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rFonts w:ascii="맑은 고딕" w:hAnsi="맑은 고딕" w:eastAsia="맑은 고딕"/>
          <w:b w:val="0"/>
          <w:i w:val="0"/>
        </w:rPr>
        <w:t>고임피던스 TENG / Electret 멀티채널 센서의 크로스토크 방지</w:t>
      </w:r>
    </w:p>
    <w:p>
      <w:pPr>
        <w:pStyle w:val="Heading2"/>
      </w:pPr>
      <w:r>
        <w:rPr>
          <w:rFonts w:ascii="맑은 고딕" w:hAnsi="맑은 고딕" w:eastAsia="맑은 고딕"/>
          <w:b w:val="0"/>
          <w:i w:val="0"/>
        </w:rPr>
        <w:t>두 논문 + DAQ ghosting 자료 통합 정리</w:t>
      </w:r>
    </w:p>
    <w:p>
      <w:pPr>
        <w:pStyle w:val="Heading2"/>
      </w:pPr>
      <w:r>
        <w:rPr>
          <w:rFonts w:ascii="맑은 고딕" w:hAnsi="맑은 고딕" w:eastAsia="맑은 고딕"/>
          <w:b w:val="0"/>
          <w:i w:val="0"/>
        </w:rPr>
        <w:t>0. 대상 문헌</w:t>
      </w:r>
    </w:p>
    <w:p>
      <w:pPr>
        <w:pStyle w:val="Heading3"/>
      </w:pPr>
      <w:r>
        <w:rPr>
          <w:rFonts w:ascii="맑은 고딕" w:hAnsi="맑은 고딕" w:eastAsia="맑은 고딕"/>
          <w:b w:val="0"/>
          <w:i w:val="0"/>
        </w:rPr>
        <w:t>Paper A</w:t>
      </w:r>
    </w:p>
    <w:p>
      <w:r>
        <w:rPr>
          <w:rFonts w:ascii="맑은 고딕" w:hAnsi="맑은 고딕" w:eastAsia="맑은 고딕"/>
          <w:b/>
          <w:i w:val="0"/>
        </w:rPr>
        <w:t>Han Fang et al.</w:t>
      </w:r>
      <w:r>
        <w:br/>
      </w:r>
      <w:r>
        <w:rPr>
          <w:rFonts w:ascii="맑은 고딕" w:hAnsi="맑은 고딕" w:eastAsia="맑은 고딕"/>
          <w:b w:val="0"/>
          <w:i w:val="0"/>
        </w:rPr>
        <w:br/>
      </w:r>
      <w:r>
        <w:rPr>
          <w:rFonts w:ascii="맑은 고딕" w:hAnsi="맑은 고딕" w:eastAsia="맑은 고딕"/>
          <w:b w:val="0"/>
          <w:i/>
        </w:rPr>
        <w:t>Anatomically Designed Triboelectric Wristbands with Adaptive Accelerated Learning for Human–Machine Interfaces</w:t>
      </w:r>
      <w:r>
        <w:br/>
      </w:r>
      <w:r>
        <w:rPr>
          <w:rFonts w:ascii="맑은 고딕" w:hAnsi="맑은 고딕" w:eastAsia="맑은 고딕"/>
          <w:b w:val="0"/>
          <w:i w:val="0"/>
        </w:rPr>
        <w:br/>
        <w:t>Advanced Science (2023)</w:t>
      </w:r>
    </w:p>
    <w:p>
      <w:pPr>
        <w:pStyle w:val="Heading3"/>
      </w:pPr>
      <w:r>
        <w:rPr>
          <w:rFonts w:ascii="맑은 고딕" w:hAnsi="맑은 고딕" w:eastAsia="맑은 고딕"/>
          <w:b w:val="0"/>
          <w:i w:val="0"/>
        </w:rPr>
        <w:t>Paper B</w:t>
      </w:r>
    </w:p>
    <w:p>
      <w:r>
        <w:rPr>
          <w:rFonts w:ascii="맑은 고딕" w:hAnsi="맑은 고딕" w:eastAsia="맑은 고딕"/>
          <w:b/>
          <w:i w:val="0"/>
        </w:rPr>
        <w:t>Nian Dai et al.</w:t>
      </w:r>
      <w:r>
        <w:br/>
      </w:r>
      <w:r>
        <w:rPr>
          <w:rFonts w:ascii="맑은 고딕" w:hAnsi="맑은 고딕" w:eastAsia="맑은 고딕"/>
          <w:b w:val="0"/>
          <w:i w:val="0"/>
        </w:rPr>
        <w:br/>
      </w:r>
      <w:r>
        <w:rPr>
          <w:rFonts w:ascii="맑은 고딕" w:hAnsi="맑은 고딕" w:eastAsia="맑은 고딕"/>
          <w:b w:val="0"/>
          <w:i/>
        </w:rPr>
        <w:t>A Flexible Self-Powered Noncontact Sensor with an Ultrawide Sensing Range for Human–Machine Interactions in Harsh Environments</w:t>
      </w:r>
      <w:r>
        <w:br/>
      </w:r>
      <w:r>
        <w:rPr>
          <w:rFonts w:ascii="맑은 고딕" w:hAnsi="맑은 고딕" w:eastAsia="맑은 고딕"/>
          <w:b w:val="0"/>
          <w:i w:val="0"/>
        </w:rPr>
        <w:br/>
        <w:t>ACS Nano 17 (2023) 24814–24825</w:t>
      </w:r>
      <w:r>
        <w:br/>
      </w:r>
      <w:r>
        <w:rPr>
          <w:rFonts w:ascii="맑은 고딕" w:hAnsi="맑은 고딕" w:eastAsia="맑은 고딕"/>
          <w:b w:val="0"/>
          <w:i w:val="0"/>
        </w:rPr>
        <w:br/>
        <w:t>DOI: 10.1021/acsnano.3c05507</w:t>
      </w:r>
    </w:p>
    <w:p>
      <w:pPr>
        <w:jc w:val="center"/>
      </w:pPr>
      <w:r>
        <w:t>――――――――――――――――――――――――――――――</w:t>
      </w:r>
    </w:p>
    <w:p>
      <w:pPr>
        <w:pStyle w:val="Heading1"/>
      </w:pPr>
      <w:r>
        <w:rPr>
          <w:rFonts w:ascii="맑은 고딕" w:hAnsi="맑은 고딕" w:eastAsia="맑은 고딕"/>
          <w:b w:val="0"/>
          <w:i w:val="0"/>
        </w:rPr>
        <w:t>1. 핵심 결론</w:t>
      </w:r>
    </w:p>
    <w:p>
      <w:r>
        <w:rPr>
          <w:rFonts w:ascii="맑은 고딕" w:hAnsi="맑은 고딕" w:eastAsia="맑은 고딕"/>
          <w:b w:val="0"/>
          <w:i w:val="0"/>
        </w:rPr>
        <w:t>두 논문을 함께 보면, 고임피던스 TENG/electret 센서 배열의 멀티채널 취득에서 공통적으로 사용되는 핵심 원칙은 다음과 같다.</w:t>
      </w:r>
    </w:p>
    <w:p>
      <w:pPr>
        <w:spacing w:before="120" w:after="120"/>
        <w:ind w:left="432"/>
      </w:pPr>
      <w:r>
        <w:rPr>
          <w:rFonts w:ascii="맑은 고딕" w:hAnsi="맑은 고딕" w:eastAsia="맑은 고딕"/>
          <w:i/>
        </w:rPr>
        <w:t>센서의 고임피던스 신호를 그대로 공용 DAQ/ADC 입력에 넣지 않고, 각 sensing unit에 독립적인 op-amp/TIA 프런트엔드를 배치한 뒤 저임피던스 전압 신호로 변환하여 수집한다.</w:t>
      </w:r>
    </w:p>
    <w:p>
      <w:r>
        <w:rPr>
          <w:rFonts w:ascii="맑은 고딕" w:hAnsi="맑은 고딕" w:eastAsia="맑은 고딕"/>
          <w:b w:val="0"/>
          <w:i w:val="0"/>
        </w:rPr>
        <w:t>두 논문의 구현은 세부적으로 다르다.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rFonts w:ascii="맑은 고딕" w:hAnsi="맑은 고딕" w:eastAsia="맑은 고딕"/>
                <w:b/>
              </w:rPr>
              <w:t>구분</w:t>
            </w:r>
          </w:p>
        </w:tc>
        <w:tc>
          <w:tcPr>
            <w:tcW w:type="dxa" w:w="2880"/>
          </w:tcPr>
          <w:p>
            <w:r>
              <w:rPr>
                <w:rFonts w:ascii="맑은 고딕" w:hAnsi="맑은 고딕" w:eastAsia="맑은 고딕"/>
                <w:b/>
              </w:rPr>
              <w:t>Paper A</w:t>
            </w:r>
          </w:p>
        </w:tc>
        <w:tc>
          <w:tcPr>
            <w:tcW w:type="dxa" w:w="2880"/>
          </w:tcPr>
          <w:p>
            <w:r>
              <w:rPr>
                <w:rFonts w:ascii="맑은 고딕" w:hAnsi="맑은 고딕" w:eastAsia="맑은 고딕"/>
                <w:b/>
              </w:rPr>
              <w:t>Paper B</w:t>
            </w:r>
          </w:p>
        </w:tc>
      </w:tr>
      <w:tr>
        <w:tc>
          <w:tcPr>
            <w:tcW w:type="dxa" w:w="2880"/>
          </w:tcPr>
          <w:p>
            <w:r>
              <w:rPr>
                <w:rFonts w:ascii="맑은 고딕" w:hAnsi="맑은 고딕" w:eastAsia="맑은 고딕"/>
              </w:rPr>
              <w:t>센서</w:t>
            </w:r>
          </w:p>
        </w:tc>
        <w:tc>
          <w:tcPr>
            <w:tcW w:type="dxa" w:w="2880"/>
          </w:tcPr>
          <w:p>
            <w:r>
              <w:rPr>
                <w:rFonts w:ascii="맑은 고딕" w:hAnsi="맑은 고딕" w:eastAsia="맑은 고딕"/>
              </w:rPr>
              <w:t>Wristband TENG</w:t>
            </w:r>
          </w:p>
        </w:tc>
        <w:tc>
          <w:tcPr>
            <w:tcW w:type="dxa" w:w="2880"/>
          </w:tcPr>
          <w:p>
            <w:r>
              <w:rPr>
                <w:rFonts w:ascii="맑은 고딕" w:hAnsi="맑은 고딕" w:eastAsia="맑은 고딕"/>
              </w:rPr>
              <w:t>Electret-based noncontact sensor (ENS)</w:t>
            </w:r>
          </w:p>
        </w:tc>
      </w:tr>
      <w:tr>
        <w:tc>
          <w:tcPr>
            <w:tcW w:type="dxa" w:w="2880"/>
          </w:tcPr>
          <w:p>
            <w:r>
              <w:rPr>
                <w:rFonts w:ascii="맑은 고딕" w:hAnsi="맑은 고딕" w:eastAsia="맑은 고딕"/>
              </w:rPr>
              <w:t>배열</w:t>
            </w:r>
          </w:p>
        </w:tc>
        <w:tc>
          <w:tcPr>
            <w:tcW w:type="dxa" w:w="2880"/>
          </w:tcPr>
          <w:p>
            <w:r>
              <w:rPr>
                <w:rFonts w:ascii="맑은 고딕" w:hAnsi="맑은 고딕" w:eastAsia="맑은 고딕"/>
              </w:rPr>
              <w:t>7채널</w:t>
            </w:r>
          </w:p>
        </w:tc>
        <w:tc>
          <w:tcPr>
            <w:tcW w:type="dxa" w:w="2880"/>
          </w:tcPr>
          <w:p>
            <w:r>
              <w:rPr>
                <w:rFonts w:ascii="맑은 고딕" w:hAnsi="맑은 고딕" w:eastAsia="맑은 고딕"/>
              </w:rPr>
              <w:t>3×3 = 9채널</w:t>
            </w:r>
          </w:p>
        </w:tc>
      </w:tr>
      <w:tr>
        <w:tc>
          <w:tcPr>
            <w:tcW w:type="dxa" w:w="2880"/>
          </w:tcPr>
          <w:p>
            <w:r>
              <w:rPr>
                <w:rFonts w:ascii="맑은 고딕" w:hAnsi="맑은 고딕" w:eastAsia="맑은 고딕"/>
              </w:rPr>
              <w:t>고임피던스 대응</w:t>
            </w:r>
          </w:p>
        </w:tc>
        <w:tc>
          <w:tcPr>
            <w:tcW w:type="dxa" w:w="2880"/>
          </w:tcPr>
          <w:p>
            <w:r>
              <w:rPr>
                <w:rFonts w:ascii="맑은 고딕" w:hAnsi="맑은 고딕" w:eastAsia="맑은 고딕"/>
              </w:rPr>
              <w:t>sensing unit별 individual op-amp</w:t>
            </w:r>
          </w:p>
        </w:tc>
        <w:tc>
          <w:tcPr>
            <w:tcW w:type="dxa" w:w="2880"/>
          </w:tcPr>
          <w:p>
            <w:r>
              <w:rPr>
                <w:rFonts w:ascii="맑은 고딕" w:hAnsi="맑은 고딕" w:eastAsia="맑은 고딕"/>
              </w:rPr>
              <w:t>sensing unit별 trans-impedance amplifier</w:t>
            </w:r>
          </w:p>
        </w:tc>
      </w:tr>
      <w:tr>
        <w:tc>
          <w:tcPr>
            <w:tcW w:type="dxa" w:w="2880"/>
          </w:tcPr>
          <w:p>
            <w:r>
              <w:rPr>
                <w:rFonts w:ascii="맑은 고딕" w:hAnsi="맑은 고딕" w:eastAsia="맑은 고딕"/>
              </w:rPr>
              <w:t>사용 증폭기</w:t>
            </w:r>
          </w:p>
        </w:tc>
        <w:tc>
          <w:tcPr>
            <w:tcW w:type="dxa" w:w="2880"/>
          </w:tcPr>
          <w:p>
            <w:r>
              <w:rPr>
                <w:rFonts w:ascii="맑은 고딕" w:hAnsi="맑은 고딕" w:eastAsia="맑은 고딕"/>
              </w:rPr>
              <w:t>TLV274CPWR</w:t>
            </w:r>
          </w:p>
        </w:tc>
        <w:tc>
          <w:tcPr>
            <w:tcW w:type="dxa" w:w="2880"/>
          </w:tcPr>
          <w:p>
            <w:r>
              <w:rPr>
                <w:rFonts w:ascii="맑은 고딕" w:hAnsi="맑은 고딕" w:eastAsia="맑은 고딕"/>
              </w:rPr>
              <w:t>ADA4530</w:t>
            </w:r>
          </w:p>
        </w:tc>
      </w:tr>
      <w:tr>
        <w:tc>
          <w:tcPr>
            <w:tcW w:type="dxa" w:w="2880"/>
          </w:tcPr>
          <w:p>
            <w:r>
              <w:rPr>
                <w:rFonts w:ascii="맑은 고딕" w:hAnsi="맑은 고딕" w:eastAsia="맑은 고딕"/>
              </w:rPr>
              <w:t>후단</w:t>
            </w:r>
          </w:p>
        </w:tc>
        <w:tc>
          <w:tcPr>
            <w:tcW w:type="dxa" w:w="2880"/>
          </w:tcPr>
          <w:p>
            <w:r>
              <w:rPr>
                <w:rFonts w:ascii="맑은 고딕" w:hAnsi="맑은 고딕" w:eastAsia="맑은 고딕"/>
              </w:rPr>
              <w:t>MCU 기반 수집</w:t>
            </w:r>
          </w:p>
        </w:tc>
        <w:tc>
          <w:tcPr>
            <w:tcW w:type="dxa" w:w="2880"/>
          </w:tcPr>
          <w:p>
            <w:r>
              <w:rPr>
                <w:rFonts w:ascii="맑은 고딕" w:hAnsi="맑은 고딕" w:eastAsia="맑은 고딕"/>
              </w:rPr>
              <w:t>ADS1256 ADC → ESP32</w:t>
            </w:r>
          </w:p>
        </w:tc>
      </w:tr>
      <w:tr>
        <w:tc>
          <w:tcPr>
            <w:tcW w:type="dxa" w:w="2880"/>
          </w:tcPr>
          <w:p>
            <w:r>
              <w:rPr>
                <w:rFonts w:ascii="맑은 고딕" w:hAnsi="맑은 고딕" w:eastAsia="맑은 고딕"/>
              </w:rPr>
              <w:t>크로스토크 관련 표현</w:t>
            </w:r>
          </w:p>
        </w:tc>
        <w:tc>
          <w:tcPr>
            <w:tcW w:type="dxa" w:w="2880"/>
          </w:tcPr>
          <w:p>
            <w:r>
              <w:rPr>
                <w:rFonts w:ascii="맑은 고딕" w:hAnsi="맑은 고딕" w:eastAsia="맑은 고딕"/>
              </w:rPr>
              <w:t>individual op-amp를 사용해 signal crosstalk 방지</w:t>
            </w:r>
          </w:p>
        </w:tc>
        <w:tc>
          <w:tcPr>
            <w:tcW w:type="dxa" w:w="2880"/>
          </w:tcPr>
          <w:p>
            <w:r>
              <w:rPr>
                <w:rFonts w:ascii="맑은 고딕" w:hAnsi="맑은 고딕" w:eastAsia="맑은 고딕"/>
              </w:rPr>
              <w:t>각 채널에서 구분 가능한 신호, negligible crosstalk 확인</w:t>
            </w:r>
          </w:p>
        </w:tc>
      </w:tr>
      <w:tr>
        <w:tc>
          <w:tcPr>
            <w:tcW w:type="dxa" w:w="2880"/>
          </w:tcPr>
          <w:p>
            <w:r>
              <w:rPr>
                <w:rFonts w:ascii="맑은 고딕" w:hAnsi="맑은 고딕" w:eastAsia="맑은 고딕"/>
              </w:rPr>
              <w:t>LPF</w:t>
            </w:r>
          </w:p>
        </w:tc>
        <w:tc>
          <w:tcPr>
            <w:tcW w:type="dxa" w:w="2880"/>
          </w:tcPr>
          <w:p>
            <w:r>
              <w:rPr>
                <w:rFonts w:ascii="맑은 고딕" w:hAnsi="맑은 고딕" w:eastAsia="맑은 고딕"/>
              </w:rPr>
              <w:t>48 Hz Butterworth LPF</w:t>
            </w:r>
          </w:p>
        </w:tc>
        <w:tc>
          <w:tcPr>
            <w:tcW w:type="dxa" w:w="2880"/>
          </w:tcPr>
          <w:p>
            <w:r>
              <w:rPr>
                <w:rFonts w:ascii="맑은 고딕" w:hAnsi="맑은 고딕" w:eastAsia="맑은 고딕"/>
              </w:rPr>
              <w:t>ESP32 내부 low-pass filter</w:t>
            </w:r>
          </w:p>
        </w:tc>
      </w:tr>
      <w:tr>
        <w:tc>
          <w:tcPr>
            <w:tcW w:type="dxa" w:w="2880"/>
          </w:tcPr>
          <w:p>
            <w:r>
              <w:rPr>
                <w:rFonts w:ascii="맑은 고딕" w:hAnsi="맑은 고딕" w:eastAsia="맑은 고딕"/>
              </w:rPr>
              <w:t>핵심</w:t>
            </w:r>
          </w:p>
        </w:tc>
        <w:tc>
          <w:tcPr>
            <w:tcW w:type="dxa" w:w="2880"/>
          </w:tcPr>
          <w:p>
            <w:r>
              <w:rPr>
                <w:rFonts w:ascii="맑은 고딕" w:hAnsi="맑은 고딕" w:eastAsia="맑은 고딕"/>
              </w:rPr>
              <w:t>채널별 독립 능동 프런트엔드</w:t>
            </w:r>
          </w:p>
        </w:tc>
        <w:tc>
          <w:tcPr>
            <w:tcW w:type="dxa" w:w="2880"/>
          </w:tcPr>
          <w:p>
            <w:r>
              <w:rPr>
                <w:rFonts w:ascii="맑은 고딕" w:hAnsi="맑은 고딕" w:eastAsia="맑은 고딕"/>
              </w:rPr>
              <w:t>채널별 독립 고입력임피던스 TIA</w:t>
            </w:r>
          </w:p>
        </w:tc>
      </w:tr>
    </w:tbl>
    <w:p>
      <w:r>
        <w:rPr>
          <w:rFonts w:ascii="맑은 고딕" w:hAnsi="맑은 고딕" w:eastAsia="맑은 고딕"/>
          <w:b w:val="0"/>
          <w:i w:val="0"/>
        </w:rPr>
        <w:t>따라서 두 논문을 종합하면 가장 강하게 뒷받침되는 하드웨어 설계 원칙은 다음과 같다.</w:t>
      </w:r>
    </w:p>
    <w:p>
      <w:pPr>
        <w:spacing w:before="120" w:after="120"/>
        <w:ind w:left="360"/>
      </w:pPr>
      <w:r>
        <w:rPr>
          <w:rFonts w:ascii="맑은 고딕" w:hAnsi="맑은 고딕" w:eastAsia="맑은 고딕"/>
          <w:sz w:val="18"/>
        </w:rPr>
        <w:t>Sensor CH1 ── dedicated op-amp/TIA ── acquisition CH1</w:t>
        <w:br/>
        <w:t>Sensor CH2 ── dedicated op-amp/TIA ── acquisition CH2</w:t>
        <w:br/>
        <w:t>Sensor CH3 ── dedicated op-amp/TIA ── acquisition CH3</w:t>
        <w:br/>
        <w:t xml:space="preserve">   ...</w:t>
        <w:br/>
        <w:t>Sensor CHn ── dedicated op-amp/TIA ── acquisition CHn</w:t>
        <w:br/>
      </w:r>
    </w:p>
    <w:p>
      <w:pPr>
        <w:jc w:val="center"/>
      </w:pPr>
      <w:r>
        <w:t>――――――――――――――――――――――――――――――</w:t>
      </w:r>
    </w:p>
    <w:p>
      <w:pPr>
        <w:pStyle w:val="Heading1"/>
      </w:pPr>
      <w:r>
        <w:rPr>
          <w:rFonts w:ascii="맑은 고딕" w:hAnsi="맑은 고딕" w:eastAsia="맑은 고딕"/>
          <w:b w:val="0"/>
          <w:i w:val="0"/>
        </w:rPr>
        <w:t>2. Paper A — Wristband TENG 논문의 크로스토크 방지</w:t>
      </w:r>
    </w:p>
    <w:p>
      <w:pPr>
        <w:pStyle w:val="Heading2"/>
      </w:pPr>
      <w:r>
        <w:rPr>
          <w:rFonts w:ascii="맑은 고딕" w:hAnsi="맑은 고딕" w:eastAsia="맑은 고딕"/>
          <w:b w:val="0"/>
          <w:i w:val="0"/>
        </w:rPr>
        <w:t>2.1 논문에서 직접 명시된 방법</w:t>
      </w:r>
    </w:p>
    <w:p>
      <w:r>
        <w:rPr>
          <w:rFonts w:ascii="맑은 고딕" w:hAnsi="맑은 고딕" w:eastAsia="맑은 고딕"/>
          <w:b w:val="0"/>
          <w:i w:val="0"/>
        </w:rPr>
        <w:t xml:space="preserve">Paper A의 </w:t>
      </w:r>
      <w:r>
        <w:rPr>
          <w:rFonts w:ascii="맑은 고딕" w:hAnsi="맑은 고딕" w:eastAsia="맑은 고딕"/>
          <w:b w:val="0"/>
          <w:i w:val="0"/>
          <w:sz w:val="19"/>
        </w:rPr>
        <w:t>Signal Recording and Processing</w:t>
      </w:r>
      <w:r>
        <w:rPr>
          <w:rFonts w:ascii="맑은 고딕" w:hAnsi="맑은 고딕" w:eastAsia="맑은 고딕"/>
          <w:b w:val="0"/>
          <w:i w:val="0"/>
        </w:rPr>
        <w:t xml:space="preserve"> 부분에서는 다음 구조를 사용한다.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 xml:space="preserve">다채널 TENG 신호를 </w:t>
      </w:r>
      <w:r>
        <w:rPr>
          <w:rFonts w:ascii="맑은 고딕" w:hAnsi="맑은 고딕" w:eastAsia="맑은 고딕"/>
          <w:b/>
          <w:i w:val="0"/>
        </w:rPr>
        <w:t>2층 PCB</w:t>
      </w:r>
      <w:r>
        <w:rPr>
          <w:rFonts w:ascii="맑은 고딕" w:hAnsi="맑은 고딕" w:eastAsia="맑은 고딕"/>
          <w:b w:val="0"/>
          <w:i w:val="0"/>
        </w:rPr>
        <w:t>에서 수집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 xml:space="preserve">신호 컨디셔닝용 </w:t>
      </w:r>
      <w:r>
        <w:rPr>
          <w:rFonts w:ascii="맑은 고딕" w:hAnsi="맑은 고딕" w:eastAsia="맑은 고딕"/>
          <w:b/>
          <w:i w:val="0"/>
        </w:rPr>
        <w:t>TLV274CPWR op-amp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 xml:space="preserve">전원 IC </w:t>
      </w:r>
      <w:r>
        <w:rPr>
          <w:rFonts w:ascii="맑은 고딕" w:hAnsi="맑은 고딕" w:eastAsia="맑은 고딕"/>
          <w:b/>
          <w:i w:val="0"/>
        </w:rPr>
        <w:t>TPS6513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 xml:space="preserve">각 sensing unit의 triboelectric signal에 </w:t>
      </w:r>
      <w:r>
        <w:rPr>
          <w:rFonts w:ascii="맑은 고딕" w:hAnsi="맑은 고딕" w:eastAsia="맑은 고딕"/>
          <w:b/>
          <w:i w:val="0"/>
        </w:rPr>
        <w:t>individual operational amplifier</w:t>
      </w:r>
      <w:r>
        <w:rPr>
          <w:rFonts w:ascii="맑은 고딕" w:hAnsi="맑은 고딕" w:eastAsia="맑은 고딕"/>
          <w:b w:val="0"/>
          <w:i w:val="0"/>
        </w:rPr>
        <w:t xml:space="preserve"> 사용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 xml:space="preserve">그 목적을 </w:t>
      </w:r>
      <w:r>
        <w:rPr>
          <w:rFonts w:ascii="맑은 고딕" w:hAnsi="맑은 고딕" w:eastAsia="맑은 고딕"/>
          <w:b/>
          <w:i w:val="0"/>
        </w:rPr>
        <w:t>signal crosstalk 방지</w:t>
      </w:r>
      <w:r>
        <w:rPr>
          <w:rFonts w:ascii="맑은 고딕" w:hAnsi="맑은 고딕" w:eastAsia="맑은 고딕"/>
          <w:b w:val="0"/>
          <w:i w:val="0"/>
        </w:rPr>
        <w:t>라고 명시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 xml:space="preserve">MCU </w:t>
      </w:r>
      <w:r>
        <w:rPr>
          <w:rFonts w:ascii="맑은 고딕" w:hAnsi="맑은 고딕" w:eastAsia="맑은 고딕"/>
          <w:b/>
          <w:i w:val="0"/>
        </w:rPr>
        <w:t>CC2640R2F</w:t>
      </w:r>
      <w:r>
        <w:rPr>
          <w:rFonts w:ascii="맑은 고딕" w:hAnsi="맑은 고딕" w:eastAsia="맑은 고딕"/>
          <w:b w:val="0"/>
          <w:i w:val="0"/>
        </w:rPr>
        <w:t>에서 raw signal을 취득하고 Bluetooth로 전송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 xml:space="preserve">이후 </w:t>
      </w:r>
      <w:r>
        <w:rPr>
          <w:rFonts w:ascii="맑은 고딕" w:hAnsi="맑은 고딕" w:eastAsia="맑은 고딕"/>
          <w:b/>
          <w:i w:val="0"/>
        </w:rPr>
        <w:t>48 Hz Butterworth low-pass filter</w:t>
      </w:r>
      <w:r>
        <w:rPr>
          <w:rFonts w:ascii="맑은 고딕" w:hAnsi="맑은 고딕" w:eastAsia="맑은 고딕"/>
          <w:b w:val="0"/>
          <w:i w:val="0"/>
        </w:rPr>
        <w:t xml:space="preserve"> 적용</w:t>
      </w:r>
    </w:p>
    <w:p>
      <w:r>
        <w:rPr>
          <w:rFonts w:ascii="맑은 고딕" w:hAnsi="맑은 고딕" w:eastAsia="맑은 고딕"/>
          <w:b w:val="0"/>
          <w:i w:val="0"/>
        </w:rPr>
        <w:t>핵심은 다음 한 문장으로 정리할 수 있다.</w:t>
      </w:r>
    </w:p>
    <w:p>
      <w:pPr>
        <w:spacing w:before="120" w:after="120"/>
        <w:ind w:left="432"/>
      </w:pPr>
      <w:r>
        <w:rPr>
          <w:rFonts w:ascii="맑은 고딕" w:hAnsi="맑은 고딕" w:eastAsia="맑은 고딕"/>
          <w:i/>
        </w:rPr>
        <w:t>센서마다 독립된 op-amp 채널을 사용하여 sensing channel 사이의 전기적 결합을 줄인다.</w:t>
      </w:r>
    </w:p>
    <w:p>
      <w:pPr>
        <w:jc w:val="center"/>
      </w:pPr>
      <w:r>
        <w:t>――――――――――――――――――――――――――――――</w:t>
      </w:r>
    </w:p>
    <w:p>
      <w:pPr>
        <w:pStyle w:val="Heading2"/>
      </w:pPr>
      <w:r>
        <w:rPr>
          <w:rFonts w:ascii="맑은 고딕" w:hAnsi="맑은 고딕" w:eastAsia="맑은 고딕"/>
          <w:b w:val="0"/>
          <w:i w:val="0"/>
        </w:rPr>
        <w:t>2.2 Paper A에서 가져갈 설계 원칙</w:t>
      </w:r>
    </w:p>
    <w:p>
      <w:pPr>
        <w:spacing w:before="120" w:after="120"/>
        <w:ind w:left="360"/>
      </w:pPr>
      <w:r>
        <w:rPr>
          <w:rFonts w:ascii="맑은 고딕" w:hAnsi="맑은 고딕" w:eastAsia="맑은 고딕"/>
          <w:sz w:val="18"/>
        </w:rPr>
        <w:t>High-impedance TENG</w:t>
        <w:br/>
        <w:t xml:space="preserve">        │</w:t>
        <w:br/>
        <w:t xml:space="preserve">        ▼</w:t>
        <w:br/>
        <w:t xml:space="preserve"> dedicated op-amp</w:t>
        <w:br/>
        <w:t xml:space="preserve">        │</w:t>
        <w:br/>
        <w:t xml:space="preserve">        ▼</w:t>
        <w:br/>
        <w:t xml:space="preserve"> conditioned channel signal</w:t>
        <w:br/>
        <w:t xml:space="preserve">        │</w:t>
        <w:br/>
        <w:t xml:space="preserve">        ▼</w:t>
        <w:br/>
        <w:t xml:space="preserve"> MCU / DAQ</w:t>
        <w:br/>
      </w:r>
    </w:p>
    <w:p>
      <w:r>
        <w:rPr>
          <w:rFonts w:ascii="맑은 고딕" w:hAnsi="맑은 고딕" w:eastAsia="맑은 고딕"/>
          <w:b w:val="0"/>
          <w:i w:val="0"/>
        </w:rPr>
        <w:t xml:space="preserve">즉, 여러 고임피던스 센서를 하나의 공용 아날로그 입력 노드에 직접 묶는 것이 아니라, </w:t>
      </w:r>
      <w:r>
        <w:rPr>
          <w:rFonts w:ascii="맑은 고딕" w:hAnsi="맑은 고딕" w:eastAsia="맑은 고딕"/>
          <w:b/>
          <w:i w:val="0"/>
        </w:rPr>
        <w:t>각 채널을 능동 프런트엔드에서 먼저 분리</w:t>
      </w:r>
      <w:r>
        <w:rPr>
          <w:rFonts w:ascii="맑은 고딕" w:hAnsi="맑은 고딕" w:eastAsia="맑은 고딕"/>
          <w:b w:val="0"/>
          <w:i w:val="0"/>
        </w:rPr>
        <w:t>한다.</w:t>
      </w:r>
    </w:p>
    <w:p>
      <w:pPr>
        <w:jc w:val="center"/>
      </w:pPr>
      <w:r>
        <w:t>――――――――――――――――――――――――――――――</w:t>
      </w:r>
    </w:p>
    <w:p>
      <w:pPr>
        <w:pStyle w:val="Heading1"/>
      </w:pPr>
      <w:r>
        <w:rPr>
          <w:rFonts w:ascii="맑은 고딕" w:hAnsi="맑은 고딕" w:eastAsia="맑은 고딕"/>
          <w:b w:val="0"/>
          <w:i w:val="0"/>
        </w:rPr>
        <w:t>3. Paper B — 3×3 Electret ENS 논문의 관련 내용</w:t>
      </w:r>
    </w:p>
    <w:p>
      <w:r>
        <w:rPr>
          <w:rFonts w:ascii="맑은 고딕" w:hAnsi="맑은 고딕" w:eastAsia="맑은 고딕"/>
          <w:b w:val="0"/>
          <w:i w:val="0"/>
        </w:rPr>
        <w:t>Paper B는 3×3 noncontact electret sensor array를 이용한 gesture recognition system을 구현한다.</w:t>
      </w:r>
    </w:p>
    <w:p>
      <w:pPr>
        <w:pStyle w:val="Heading2"/>
      </w:pPr>
      <w:r>
        <w:rPr>
          <w:rFonts w:ascii="맑은 고딕" w:hAnsi="맑은 고딕" w:eastAsia="맑은 고딕"/>
          <w:b w:val="0"/>
          <w:i w:val="0"/>
        </w:rPr>
        <w:t>3.1 센서 배열</w:t>
      </w:r>
    </w:p>
    <w:p>
      <w:r>
        <w:rPr>
          <w:rFonts w:ascii="맑은 고딕" w:hAnsi="맑은 고딕" w:eastAsia="맑은 고딕"/>
          <w:b w:val="0"/>
          <w:i w:val="0"/>
        </w:rPr>
        <w:t>논문의 3×3 ENS array 조건은 다음과 같다.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 xml:space="preserve">총 </w:t>
      </w:r>
      <w:r>
        <w:rPr>
          <w:rFonts w:ascii="맑은 고딕" w:hAnsi="맑은 고딕" w:eastAsia="맑은 고딕"/>
          <w:b/>
          <w:i w:val="0"/>
        </w:rPr>
        <w:t>9개 sensing pixel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 xml:space="preserve">각 pixel 크기: </w:t>
      </w:r>
      <w:r>
        <w:rPr>
          <w:rFonts w:ascii="맑은 고딕" w:hAnsi="맑은 고딕" w:eastAsia="맑은 고딕"/>
          <w:b/>
          <w:i w:val="0"/>
        </w:rPr>
        <w:t>2 × 2 cm²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 xml:space="preserve">인접 pixel 간 거리: </w:t>
      </w:r>
      <w:r>
        <w:rPr>
          <w:rFonts w:ascii="맑은 고딕" w:hAnsi="맑은 고딕" w:eastAsia="맑은 고딕"/>
          <w:b/>
          <w:i w:val="0"/>
        </w:rPr>
        <w:t>1.5 cm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>high-impedance electret sensor 사용</w:t>
      </w:r>
    </w:p>
    <w:p>
      <w:r>
        <w:rPr>
          <w:rFonts w:ascii="맑은 고딕" w:hAnsi="맑은 고딕" w:eastAsia="맑은 고딕"/>
          <w:b w:val="0"/>
          <w:i w:val="0"/>
        </w:rPr>
        <w:t xml:space="preserve">다만, 논문은 </w:t>
      </w:r>
      <w:r>
        <w:rPr>
          <w:rFonts w:ascii="맑은 고딕" w:hAnsi="맑은 고딕" w:eastAsia="맑은 고딕"/>
          <w:b/>
          <w:i w:val="0"/>
        </w:rPr>
        <w:t>1.5 cm spacing을 크로스토크 방지 수단이라고 직접 규정하지는 않는다.</w:t>
      </w:r>
    </w:p>
    <w:p>
      <w:r>
        <w:rPr>
          <w:rFonts w:ascii="맑은 고딕" w:hAnsi="맑은 고딕" w:eastAsia="맑은 고딕"/>
          <w:b w:val="0"/>
          <w:i w:val="0"/>
        </w:rPr>
        <w:t xml:space="preserve">따라서 sensor spacing은 배열의 공간 분해능과 물리적 field coupling에 영향을 줄 수 있지만, 논문에서 명시적으로 검증된 </w:t>
      </w:r>
      <w:r>
        <w:rPr>
          <w:rFonts w:ascii="맑은 고딕" w:hAnsi="맑은 고딕" w:eastAsia="맑은 고딕"/>
          <w:b/>
          <w:i w:val="0"/>
        </w:rPr>
        <w:t>전기적 crosstalk prevention circuit</w:t>
      </w:r>
      <w:r>
        <w:rPr>
          <w:rFonts w:ascii="맑은 고딕" w:hAnsi="맑은 고딕" w:eastAsia="맑은 고딕"/>
          <w:b w:val="0"/>
          <w:i w:val="0"/>
        </w:rPr>
        <w:t>과 동일하게 취급해서는 안 된다.</w:t>
      </w:r>
    </w:p>
    <w:p>
      <w:pPr>
        <w:jc w:val="center"/>
      </w:pPr>
      <w:r>
        <w:t>――――――――――――――――――――――――――――――</w:t>
      </w:r>
    </w:p>
    <w:p>
      <w:pPr>
        <w:pStyle w:val="Heading2"/>
      </w:pPr>
      <w:r>
        <w:rPr>
          <w:rFonts w:ascii="맑은 고딕" w:hAnsi="맑은 고딕" w:eastAsia="맑은 고딕"/>
          <w:b w:val="0"/>
          <w:i w:val="0"/>
        </w:rPr>
        <w:t>3.2 고임피던스 센서마다 독립 ADA4530 TIA 사용</w:t>
      </w:r>
    </w:p>
    <w:p>
      <w:r>
        <w:rPr>
          <w:rFonts w:ascii="맑은 고딕" w:hAnsi="맑은 고딕" w:eastAsia="맑은 고딕"/>
          <w:b w:val="0"/>
          <w:i w:val="0"/>
        </w:rPr>
        <w:t>Paper B에서 가장 중요한 부분은 다음 구조이다.</w:t>
      </w:r>
    </w:p>
    <w:p>
      <w:pPr>
        <w:spacing w:before="120" w:after="120"/>
        <w:ind w:left="432"/>
      </w:pPr>
      <w:r>
        <w:rPr>
          <w:rFonts w:ascii="맑은 고딕" w:hAnsi="맑은 고딕" w:eastAsia="맑은 고딕"/>
          <w:i/>
        </w:rPr>
        <w:t>ENS가 high impedance이므로 each sensing unit is connected to a trans-impedance amplifier (ADA4530) .</w:t>
      </w:r>
    </w:p>
    <w:p>
      <w:r>
        <w:rPr>
          <w:rFonts w:ascii="맑은 고딕" w:hAnsi="맑은 고딕" w:eastAsia="맑은 고딕"/>
          <w:b w:val="0"/>
          <w:i w:val="0"/>
        </w:rPr>
        <w:t>즉, 9개의 sensing unit 각각이 별도의 TIA를 통해 후단 ADC로 연결된다.</w:t>
      </w:r>
    </w:p>
    <w:p>
      <w:r>
        <w:rPr>
          <w:rFonts w:ascii="맑은 고딕" w:hAnsi="맑은 고딕" w:eastAsia="맑은 고딕"/>
          <w:b w:val="0"/>
          <w:i w:val="0"/>
        </w:rPr>
        <w:t>논문의 신호 흐름은 다음과 같이 요약할 수 있다.</w:t>
      </w:r>
    </w:p>
    <w:p>
      <w:pPr>
        <w:spacing w:before="120" w:after="120"/>
        <w:ind w:left="360"/>
      </w:pPr>
      <w:r>
        <w:rPr>
          <w:rFonts w:ascii="맑은 고딕" w:hAnsi="맑은 고딕" w:eastAsia="맑은 고딕"/>
          <w:sz w:val="18"/>
        </w:rPr>
        <w:t>High-impedance ENS pixel</w:t>
        <w:br/>
        <w:t xml:space="preserve">        │</w:t>
        <w:br/>
        <w:t xml:space="preserve">        ▼</w:t>
        <w:br/>
        <w:t>ADA4530 TIA</w:t>
        <w:br/>
        <w:t xml:space="preserve">        │</w:t>
        <w:br/>
        <w:t xml:space="preserve">        ▼</w:t>
        <w:br/>
        <w:t>0–3.3 V conditioned signal</w:t>
        <w:br/>
        <w:t xml:space="preserve">        │</w:t>
        <w:br/>
        <w:t xml:space="preserve">        ▼</w:t>
        <w:br/>
        <w:t>ADS1256 ADC</w:t>
        <w:br/>
        <w:t xml:space="preserve">        │</w:t>
        <w:br/>
        <w:t xml:space="preserve">        ▼</w:t>
        <w:br/>
        <w:t>ESP32</w:t>
        <w:br/>
        <w:t xml:space="preserve">        │</w:t>
        <w:br/>
        <w:t xml:space="preserve">        ├─ low-pass filtering</w:t>
        <w:br/>
        <w:t xml:space="preserve">        │</w:t>
        <w:br/>
        <w:t xml:space="preserve">        ▼</w:t>
        <w:br/>
        <w:t>wireless transmission</w:t>
        <w:br/>
        <w:t xml:space="preserve">        │</w:t>
        <w:br/>
        <w:t xml:space="preserve">        ▼</w:t>
        <w:br/>
        <w:t>laptop / smartphone</w:t>
        <w:br/>
      </w:r>
    </w:p>
    <w:p>
      <w:r>
        <w:rPr>
          <w:rFonts w:ascii="맑은 고딕" w:hAnsi="맑은 고딕" w:eastAsia="맑은 고딕"/>
          <w:b w:val="0"/>
          <w:i w:val="0"/>
        </w:rPr>
        <w:t xml:space="preserve">논문은 ADA4530 TIA가 고임피던스 ENS의 current signal을 ADC가 받을 수 있는 </w:t>
      </w:r>
      <w:r>
        <w:rPr>
          <w:rFonts w:ascii="맑은 고딕" w:hAnsi="맑은 고딕" w:eastAsia="맑은 고딕"/>
          <w:b/>
          <w:i w:val="0"/>
        </w:rPr>
        <w:t>0–3.3 V voltage signal</w:t>
      </w:r>
      <w:r>
        <w:rPr>
          <w:rFonts w:ascii="맑은 고딕" w:hAnsi="맑은 고딕" w:eastAsia="맑은 고딕"/>
          <w:b w:val="0"/>
          <w:i w:val="0"/>
        </w:rPr>
        <w:t>로 변환한다고 설명한다.</w:t>
      </w:r>
    </w:p>
    <w:p>
      <w:pPr>
        <w:jc w:val="center"/>
      </w:pPr>
      <w:r>
        <w:t>――――――――――――――――――――――――――――――</w:t>
      </w:r>
    </w:p>
    <w:p>
      <w:pPr>
        <w:pStyle w:val="Heading2"/>
      </w:pPr>
      <w:r>
        <w:rPr>
          <w:rFonts w:ascii="맑은 고딕" w:hAnsi="맑은 고딕" w:eastAsia="맑은 고딕"/>
          <w:b w:val="0"/>
          <w:i w:val="0"/>
        </w:rPr>
        <w:t>3.3 실제 채널 선택성: negligible crosstalk</w:t>
      </w:r>
    </w:p>
    <w:p>
      <w:r>
        <w:rPr>
          <w:rFonts w:ascii="맑은 고딕" w:hAnsi="맑은 고딕" w:eastAsia="맑은 고딕"/>
          <w:b w:val="0"/>
          <w:i w:val="0"/>
        </w:rPr>
        <w:t>Paper B에서는 한 손가락을 각 sensing unit에 접근시켰을 때,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>해당 channel에 구분 가능한 출력이 나타나며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 xml:space="preserve">다른 채널에 대한 </w:t>
      </w:r>
      <w:r>
        <w:rPr>
          <w:rFonts w:ascii="맑은 고딕" w:hAnsi="맑은 고딕" w:eastAsia="맑은 고딕"/>
          <w:b/>
          <w:i w:val="0"/>
        </w:rPr>
        <w:t>crosstalk가 negligible</w:t>
      </w:r>
      <w:r>
        <w:rPr>
          <w:rFonts w:ascii="맑은 고딕" w:hAnsi="맑은 고딕" w:eastAsia="맑은 고딕"/>
          <w:b w:val="0"/>
          <w:i w:val="0"/>
        </w:rPr>
        <w:t>하다고 보고한다.</w:t>
      </w:r>
    </w:p>
    <w:p>
      <w:r>
        <w:rPr>
          <w:rFonts w:ascii="맑은 고딕" w:hAnsi="맑은 고딕" w:eastAsia="맑은 고딕"/>
          <w:b w:val="0"/>
          <w:i w:val="0"/>
        </w:rPr>
        <w:t xml:space="preserve">즉, 이 논문은 단순히 회로 구조만 제시한 것이 아니라, </w:t>
      </w:r>
      <w:r>
        <w:rPr>
          <w:rFonts w:ascii="맑은 고딕" w:hAnsi="맑은 고딕" w:eastAsia="맑은 고딕"/>
          <w:b/>
          <w:i w:val="0"/>
        </w:rPr>
        <w:t>3×3 array에서 채널별 출력 분리가 실제로 유지됨을 Figure 5b에서 확인</w:t>
      </w:r>
      <w:r>
        <w:rPr>
          <w:rFonts w:ascii="맑은 고딕" w:hAnsi="맑은 고딕" w:eastAsia="맑은 고딕"/>
          <w:b w:val="0"/>
          <w:i w:val="0"/>
        </w:rPr>
        <w:t>한다.</w:t>
      </w:r>
    </w:p>
    <w:p>
      <w:r>
        <w:rPr>
          <w:rFonts w:ascii="맑은 고딕" w:hAnsi="맑은 고딕" w:eastAsia="맑은 고딕"/>
          <w:b w:val="0"/>
          <w:i w:val="0"/>
        </w:rPr>
        <w:t>중요한 해석은 다음과 같다.</w:t>
      </w:r>
    </w:p>
    <w:p>
      <w:pPr>
        <w:spacing w:before="120" w:after="120"/>
        <w:ind w:left="432"/>
      </w:pPr>
      <w:r>
        <w:rPr>
          <w:rFonts w:ascii="맑은 고딕" w:hAnsi="맑은 고딕" w:eastAsia="맑은 고딕"/>
          <w:i/>
        </w:rPr>
        <w:t>Paper B는 ADA4530을 넣었기 때문에 crosstalk가 negligible해졌다 는 식의 단일 인과관계를 엄밀히 분리해 증명한 것은 아니다.</w:t>
      </w:r>
    </w:p>
    <w:p>
      <w:r>
        <w:rPr>
          <w:rFonts w:ascii="맑은 고딕" w:hAnsi="맑은 고딕" w:eastAsia="맑은 고딕"/>
          <w:b w:val="0"/>
          <w:i w:val="0"/>
        </w:rPr>
        <w:t>그러나 다음 사실들은 동시에 확인된다.</w:t>
      </w:r>
    </w:p>
    <w:p>
      <w:pPr>
        <w:pStyle w:val="ListNumber"/>
        <w:ind w:left="360"/>
      </w:pPr>
      <w:r>
        <w:rPr>
          <w:rFonts w:ascii="맑은 고딕" w:hAnsi="맑은 고딕" w:eastAsia="맑은 고딕"/>
          <w:b w:val="0"/>
          <w:i w:val="0"/>
        </w:rPr>
        <w:t xml:space="preserve">센서가 </w:t>
      </w:r>
      <w:r>
        <w:rPr>
          <w:rFonts w:ascii="맑은 고딕" w:hAnsi="맑은 고딕" w:eastAsia="맑은 고딕"/>
          <w:b/>
          <w:i w:val="0"/>
        </w:rPr>
        <w:t>high impedance</w:t>
      </w:r>
      <w:r>
        <w:rPr>
          <w:rFonts w:ascii="맑은 고딕" w:hAnsi="맑은 고딕" w:eastAsia="맑은 고딕"/>
          <w:b w:val="0"/>
          <w:i w:val="0"/>
        </w:rPr>
        <w:t>라고 명시됨</w:t>
      </w:r>
    </w:p>
    <w:p>
      <w:pPr>
        <w:pStyle w:val="ListNumber"/>
        <w:ind w:left="360"/>
      </w:pPr>
      <w:r>
        <w:rPr>
          <w:rFonts w:ascii="맑은 고딕" w:hAnsi="맑은 고딕" w:eastAsia="맑은 고딕"/>
          <w:b/>
          <w:i w:val="0"/>
        </w:rPr>
        <w:t>각 sensing unit마다 TIA</w:t>
      </w:r>
      <w:r>
        <w:rPr>
          <w:rFonts w:ascii="맑은 고딕" w:hAnsi="맑은 고딕" w:eastAsia="맑은 고딕"/>
          <w:b w:val="0"/>
          <w:i w:val="0"/>
        </w:rPr>
        <w:t>가 연결됨</w:t>
      </w:r>
    </w:p>
    <w:p>
      <w:pPr>
        <w:pStyle w:val="ListNumber"/>
        <w:ind w:left="360"/>
      </w:pPr>
      <w:r>
        <w:rPr>
          <w:rFonts w:ascii="맑은 고딕" w:hAnsi="맑은 고딕" w:eastAsia="맑은 고딕"/>
          <w:b w:val="0"/>
          <w:i w:val="0"/>
        </w:rPr>
        <w:t xml:space="preserve">후단 ADC는 </w:t>
      </w:r>
      <w:r>
        <w:rPr>
          <w:rFonts w:ascii="맑은 고딕" w:hAnsi="맑은 고딕" w:eastAsia="맑은 고딕"/>
          <w:b/>
          <w:i w:val="0"/>
        </w:rPr>
        <w:t>ADS1256</w:t>
      </w:r>
    </w:p>
    <w:p>
      <w:pPr>
        <w:pStyle w:val="ListNumber"/>
        <w:ind w:left="360"/>
      </w:pPr>
      <w:r>
        <w:rPr>
          <w:rFonts w:ascii="맑은 고딕" w:hAnsi="맑은 고딕" w:eastAsia="맑은 고딕"/>
          <w:b w:val="0"/>
          <w:i w:val="0"/>
        </w:rPr>
        <w:t xml:space="preserve">실제 array 출력에서 </w:t>
      </w:r>
      <w:r>
        <w:rPr>
          <w:rFonts w:ascii="맑은 고딕" w:hAnsi="맑은 고딕" w:eastAsia="맑은 고딕"/>
          <w:b/>
          <w:i w:val="0"/>
        </w:rPr>
        <w:t>negligible crosstalk</w:t>
      </w:r>
      <w:r>
        <w:rPr>
          <w:rFonts w:ascii="맑은 고딕" w:hAnsi="맑은 고딕" w:eastAsia="맑은 고딕"/>
          <w:b w:val="0"/>
          <w:i w:val="0"/>
        </w:rPr>
        <w:t>가 관찰됨</w:t>
      </w:r>
    </w:p>
    <w:p>
      <w:r>
        <w:rPr>
          <w:rFonts w:ascii="맑은 고딕" w:hAnsi="맑은 고딕" w:eastAsia="맑은 고딕"/>
          <w:b w:val="0"/>
          <w:i w:val="0"/>
        </w:rPr>
        <w:t xml:space="preserve">따라서 Paper A보다도 현재의 </w:t>
      </w:r>
      <w:r>
        <w:rPr>
          <w:rFonts w:ascii="맑은 고딕" w:hAnsi="맑은 고딕" w:eastAsia="맑은 고딕"/>
          <w:b/>
          <w:i w:val="0"/>
        </w:rPr>
        <w:t>채널별 TIA 구조</w:t>
      </w:r>
      <w:r>
        <w:rPr>
          <w:rFonts w:ascii="맑은 고딕" w:hAnsi="맑은 고딕" w:eastAsia="맑은 고딕"/>
          <w:b w:val="0"/>
          <w:i w:val="0"/>
        </w:rPr>
        <w:t>에 직접적으로 가까운 선행 사례라고 볼 수 있다.</w:t>
      </w:r>
    </w:p>
    <w:p>
      <w:pPr>
        <w:jc w:val="center"/>
      </w:pPr>
      <w:r>
        <w:t>――――――――――――――――――――――――――――――</w:t>
      </w:r>
    </w:p>
    <w:p>
      <w:pPr>
        <w:pStyle w:val="Heading1"/>
      </w:pPr>
      <w:r>
        <w:rPr>
          <w:rFonts w:ascii="맑은 고딕" w:hAnsi="맑은 고딕" w:eastAsia="맑은 고딕"/>
          <w:b w:val="0"/>
          <w:i w:val="0"/>
        </w:rPr>
        <w:t>4. 두 논문의 공통점</w:t>
      </w:r>
    </w:p>
    <w:p>
      <w:r>
        <w:rPr>
          <w:rFonts w:ascii="맑은 고딕" w:hAnsi="맑은 고딕" w:eastAsia="맑은 고딕"/>
          <w:b w:val="0"/>
          <w:i w:val="0"/>
        </w:rPr>
        <w:t xml:space="preserve">두 논문의 가장 중요한 공통점은 </w:t>
      </w:r>
      <w:r>
        <w:rPr>
          <w:rFonts w:ascii="맑은 고딕" w:hAnsi="맑은 고딕" w:eastAsia="맑은 고딕"/>
          <w:b/>
          <w:i w:val="0"/>
        </w:rPr>
        <w:t>채널별 독립 active front-end</w:t>
      </w:r>
      <w:r>
        <w:rPr>
          <w:rFonts w:ascii="맑은 고딕" w:hAnsi="맑은 고딕" w:eastAsia="맑은 고딕"/>
          <w:b w:val="0"/>
          <w:i w:val="0"/>
        </w:rPr>
        <w:t>이다.</w:t>
      </w:r>
    </w:p>
    <w:p>
      <w:pPr>
        <w:pStyle w:val="Heading2"/>
      </w:pPr>
      <w:r>
        <w:rPr>
          <w:rFonts w:ascii="맑은 고딕" w:hAnsi="맑은 고딕" w:eastAsia="맑은 고딕"/>
          <w:b w:val="0"/>
          <w:i w:val="0"/>
        </w:rPr>
        <w:t>Paper A</w:t>
      </w:r>
    </w:p>
    <w:p>
      <w:pPr>
        <w:spacing w:before="120" w:after="120"/>
        <w:ind w:left="360"/>
      </w:pPr>
      <w:r>
        <w:rPr>
          <w:rFonts w:ascii="맑은 고딕" w:hAnsi="맑은 고딕" w:eastAsia="맑은 고딕"/>
          <w:sz w:val="18"/>
        </w:rPr>
        <w:t>TENG 1 ── individual op-amp 1 ── acquisition</w:t>
        <w:br/>
        <w:t>TENG 2 ── individual op-amp 2 ── acquisition</w:t>
        <w:br/>
        <w:t>...</w:t>
        <w:br/>
      </w:r>
    </w:p>
    <w:p>
      <w:pPr>
        <w:pStyle w:val="Heading2"/>
      </w:pPr>
      <w:r>
        <w:rPr>
          <w:rFonts w:ascii="맑은 고딕" w:hAnsi="맑은 고딕" w:eastAsia="맑은 고딕"/>
          <w:b w:val="0"/>
          <w:i w:val="0"/>
        </w:rPr>
        <w:t>Paper B</w:t>
      </w:r>
    </w:p>
    <w:p>
      <w:pPr>
        <w:spacing w:before="120" w:after="120"/>
        <w:ind w:left="360"/>
      </w:pPr>
      <w:r>
        <w:rPr>
          <w:rFonts w:ascii="맑은 고딕" w:hAnsi="맑은 고딕" w:eastAsia="맑은 고딕"/>
          <w:sz w:val="18"/>
        </w:rPr>
        <w:t>ENS 1 ── ADA4530 TIA 1 ── ADC</w:t>
        <w:br/>
        <w:t>ENS 2 ── ADA4530 TIA 2 ── ADC</w:t>
        <w:br/>
        <w:t>...</w:t>
        <w:br/>
      </w:r>
    </w:p>
    <w:p>
      <w:r>
        <w:rPr>
          <w:rFonts w:ascii="맑은 고딕" w:hAnsi="맑은 고딕" w:eastAsia="맑은 고딕"/>
          <w:b w:val="0"/>
          <w:i w:val="0"/>
        </w:rPr>
        <w:t>따라서 두 논문을 합쳐서 정리하면:</w:t>
      </w:r>
    </w:p>
    <w:p>
      <w:pPr>
        <w:spacing w:before="120" w:after="120"/>
        <w:ind w:left="432"/>
      </w:pPr>
      <w:r>
        <w:rPr>
          <w:rFonts w:ascii="맑은 고딕" w:hAnsi="맑은 고딕" w:eastAsia="맑은 고딕"/>
          <w:i/>
        </w:rPr>
        <w:t>고임피던스 triboelectric/electret sensor array의 channel isolation을 확보하려면 sensing element마다 독립된 고입력임피던스 active front-end를 배치하고, 그 출력에서 ADC/DAQ를 구동하는 것이 일관된 설계 방향이다.</w:t>
      </w:r>
    </w:p>
    <w:p>
      <w:pPr>
        <w:jc w:val="center"/>
      </w:pPr>
      <w:r>
        <w:t>――――――――――――――――――――――――――――――</w:t>
      </w:r>
    </w:p>
    <w:p>
      <w:pPr>
        <w:pStyle w:val="Heading1"/>
      </w:pPr>
      <w:r>
        <w:rPr>
          <w:rFonts w:ascii="맑은 고딕" w:hAnsi="맑은 고딕" w:eastAsia="맑은 고딕"/>
          <w:b w:val="0"/>
          <w:i w:val="0"/>
        </w:rPr>
        <w:t>5. DAQ ghosting과 연결해서 이해하기</w:t>
      </w:r>
    </w:p>
    <w:p>
      <w:r>
        <w:rPr>
          <w:rFonts w:ascii="맑은 고딕" w:hAnsi="맑은 고딕" w:eastAsia="맑은 고딕"/>
          <w:b w:val="0"/>
          <w:i w:val="0"/>
        </w:rPr>
        <w:t xml:space="preserve">첨부 발표자료에서는 NI DAQ 600X 계열의 multiplexed architecture에서 발생할 수 있는 </w:t>
      </w:r>
      <w:r>
        <w:rPr>
          <w:rFonts w:ascii="맑은 고딕" w:hAnsi="맑은 고딕" w:eastAsia="맑은 고딕"/>
          <w:b/>
          <w:i w:val="0"/>
        </w:rPr>
        <w:t>ghosting</w:t>
      </w:r>
      <w:r>
        <w:rPr>
          <w:rFonts w:ascii="맑은 고딕" w:hAnsi="맑은 고딕" w:eastAsia="맑은 고딕"/>
          <w:b w:val="0"/>
          <w:i w:val="0"/>
        </w:rPr>
        <w:t>을 다음과 같이 설명한다.</w:t>
      </w:r>
    </w:p>
    <w:p>
      <w:pPr>
        <w:spacing w:before="120" w:after="120"/>
        <w:ind w:left="360"/>
      </w:pPr>
      <w:r>
        <w:rPr>
          <w:rFonts w:ascii="맑은 고딕" w:hAnsi="맑은 고딕" w:eastAsia="맑은 고딕"/>
          <w:sz w:val="18"/>
        </w:rPr>
        <w:t>CH1 → MUX ┐</w:t>
        <w:br/>
        <w:t>CH2 → MUX ├→ ADC input capacitor</w:t>
        <w:br/>
        <w:t>CH3 → MUX ┘</w:t>
        <w:br/>
      </w:r>
    </w:p>
    <w:p>
      <w:r>
        <w:rPr>
          <w:rFonts w:ascii="맑은 고딕" w:hAnsi="맑은 고딕" w:eastAsia="맑은 고딕"/>
          <w:b w:val="0"/>
          <w:i w:val="0"/>
        </w:rPr>
        <w:t>DAQ가 여러 채널을 순차적으로 스캔할 때 ADC 입력부에는 내부 커패시턴스가 존재한다.</w:t>
      </w:r>
    </w:p>
    <w:p>
      <w:r>
        <w:rPr>
          <w:rFonts w:ascii="맑은 고딕" w:hAnsi="맑은 고딕" w:eastAsia="맑은 고딕"/>
          <w:b w:val="0"/>
          <w:i w:val="0"/>
        </w:rPr>
        <w:t>이때 앞 채널이 큰 전압이고 다음 채널의 소스 임피던스가 매우 크면,</w:t>
      </w:r>
    </w:p>
    <w:p>
      <w:pPr>
        <w:pStyle w:val="ListNumber"/>
        <w:ind w:left="360"/>
      </w:pPr>
      <w:r>
        <w:rPr>
          <w:rFonts w:ascii="맑은 고딕" w:hAnsi="맑은 고딕" w:eastAsia="맑은 고딕"/>
          <w:b w:val="0"/>
          <w:i w:val="0"/>
        </w:rPr>
        <w:t>이전 채널을 읽은 뒤 ADC 입력 커패시터에 전하가 남고</w:t>
      </w:r>
    </w:p>
    <w:p>
      <w:pPr>
        <w:pStyle w:val="ListNumber"/>
        <w:ind w:left="360"/>
      </w:pPr>
      <w:r>
        <w:rPr>
          <w:rFonts w:ascii="맑은 고딕" w:hAnsi="맑은 고딕" w:eastAsia="맑은 고딕"/>
          <w:b w:val="0"/>
          <w:i w:val="0"/>
        </w:rPr>
        <w:t>MUX가 다음 채널로 전환되며</w:t>
      </w:r>
    </w:p>
    <w:p>
      <w:pPr>
        <w:pStyle w:val="ListNumber"/>
        <w:ind w:left="360"/>
      </w:pPr>
      <w:r>
        <w:rPr>
          <w:rFonts w:ascii="맑은 고딕" w:hAnsi="맑은 고딕" w:eastAsia="맑은 고딕"/>
          <w:b w:val="0"/>
          <w:i w:val="0"/>
        </w:rPr>
        <w:t>다음 고임피던스 센서가 이 커패시터를 충분히 빠르게 충·방전하지 못하고</w:t>
      </w:r>
    </w:p>
    <w:p>
      <w:pPr>
        <w:pStyle w:val="ListNumber"/>
        <w:ind w:left="360"/>
      </w:pPr>
      <w:r>
        <w:rPr>
          <w:rFonts w:ascii="맑은 고딕" w:hAnsi="맑은 고딕" w:eastAsia="맑은 고딕"/>
          <w:b w:val="0"/>
          <w:i w:val="0"/>
        </w:rPr>
        <w:t>settling이 완료되기 전에 ADC conversion이 일어나</w:t>
      </w:r>
    </w:p>
    <w:p>
      <w:pPr>
        <w:pStyle w:val="ListNumber"/>
        <w:ind w:left="360"/>
      </w:pPr>
      <w:r>
        <w:rPr>
          <w:rFonts w:ascii="맑은 고딕" w:hAnsi="맑은 고딕" w:eastAsia="맑은 고딕"/>
          <w:b w:val="0"/>
          <w:i w:val="0"/>
        </w:rPr>
        <w:t>앞 채널의 흔적이 다음 channel measurement에 남을 수 있다.</w:t>
      </w:r>
    </w:p>
    <w:p>
      <w:r>
        <w:rPr>
          <w:rFonts w:ascii="맑은 고딕" w:hAnsi="맑은 고딕" w:eastAsia="맑은 고딕"/>
          <w:b w:val="0"/>
          <w:i w:val="0"/>
        </w:rPr>
        <w:t>즉,</w:t>
      </w:r>
    </w:p>
    <w:p>
      <w:pPr>
        <w:spacing w:before="120" w:after="120"/>
        <w:ind w:left="432"/>
      </w:pPr>
      <w:r>
        <w:rPr>
          <w:rFonts w:ascii="맑은 고딕" w:hAnsi="맑은 고딕" w:eastAsia="맑은 고딕"/>
          <w:i/>
        </w:rPr>
        <w:t>previous-channel remnant → next-channel reading</w:t>
      </w:r>
    </w:p>
    <w:p>
      <w:r>
        <w:rPr>
          <w:rFonts w:ascii="맑은 고딕" w:hAnsi="맑은 고딕" w:eastAsia="맑은 고딕"/>
          <w:b w:val="0"/>
          <w:i w:val="0"/>
        </w:rPr>
        <w:t>이것이 multiplexed DAQ에서 말하는 ghosting의 핵심이다.</w:t>
      </w:r>
    </w:p>
    <w:p>
      <w:pPr>
        <w:jc w:val="center"/>
      </w:pPr>
      <w:r>
        <w:t>――――――――――――――――――――――――――――――</w:t>
      </w:r>
    </w:p>
    <w:p>
      <w:pPr>
        <w:pStyle w:val="Heading1"/>
      </w:pPr>
      <w:r>
        <w:rPr>
          <w:rFonts w:ascii="맑은 고딕" w:hAnsi="맑은 고딕" w:eastAsia="맑은 고딕"/>
          <w:b w:val="0"/>
          <w:i w:val="0"/>
        </w:rPr>
        <w:t>6. 왜 op-amp/TIA가 ghosting에 유리한가</w:t>
      </w:r>
    </w:p>
    <w:p>
      <w:r>
        <w:rPr>
          <w:rFonts w:ascii="맑은 고딕" w:hAnsi="맑은 고딕" w:eastAsia="맑은 고딕"/>
          <w:b w:val="0"/>
          <w:i w:val="0"/>
        </w:rPr>
        <w:t>고임피던스 센서를 직접 MUX ADC에 연결하면:</w:t>
      </w:r>
    </w:p>
    <w:p>
      <w:pPr>
        <w:spacing w:before="120" w:after="120"/>
        <w:ind w:left="360"/>
      </w:pPr>
      <w:r>
        <w:rPr>
          <w:rFonts w:ascii="맑은 고딕" w:hAnsi="맑은 고딕" w:eastAsia="맑은 고딕"/>
          <w:sz w:val="18"/>
        </w:rPr>
        <w:t>High source impedance sensor</w:t>
        <w:br/>
        <w:t xml:space="preserve">        │</w:t>
        <w:br/>
        <w:t xml:space="preserve">        ▼</w:t>
        <w:br/>
        <w:t xml:space="preserve">     DAQ MUX</w:t>
        <w:br/>
        <w:t xml:space="preserve">        │</w:t>
        <w:br/>
        <w:t xml:space="preserve">        ▼</w:t>
        <w:br/>
        <w:t xml:space="preserve"> ADC input capacitor</w:t>
        <w:br/>
      </w:r>
    </w:p>
    <w:p>
      <w:r>
        <w:rPr>
          <w:rFonts w:ascii="맑은 고딕" w:hAnsi="맑은 고딕" w:eastAsia="맑은 고딕"/>
          <w:b w:val="0"/>
          <w:i w:val="0"/>
        </w:rPr>
        <w:t>ADC 입력 커패시터의 settling 시간이 길어진다.</w:t>
      </w:r>
    </w:p>
    <w:p>
      <w:r>
        <w:rPr>
          <w:rFonts w:ascii="맑은 고딕" w:hAnsi="맑은 고딕" w:eastAsia="맑은 고딕"/>
          <w:b w:val="0"/>
          <w:i w:val="0"/>
        </w:rPr>
        <w:t>센서 바로 뒤에 op-amp/TIA를 넣으면:</w:t>
      </w:r>
    </w:p>
    <w:p>
      <w:pPr>
        <w:spacing w:before="120" w:after="120"/>
        <w:ind w:left="360"/>
      </w:pPr>
      <w:r>
        <w:rPr>
          <w:rFonts w:ascii="맑은 고딕" w:hAnsi="맑은 고딕" w:eastAsia="맑은 고딕"/>
          <w:sz w:val="18"/>
        </w:rPr>
        <w:t>High-impedance sensor</w:t>
        <w:br/>
        <w:t xml:space="preserve">        │</w:t>
        <w:br/>
        <w:t xml:space="preserve">        ▼</w:t>
        <w:br/>
        <w:t xml:space="preserve"> high-Z input of op-amp/TIA</w:t>
        <w:br/>
        <w:t xml:space="preserve">        │</w:t>
        <w:br/>
        <w:t xml:space="preserve">        ▼</w:t>
        <w:br/>
        <w:t xml:space="preserve"> low-output-impedance driver</w:t>
        <w:br/>
        <w:t xml:space="preserve">        │</w:t>
        <w:br/>
        <w:t xml:space="preserve">        ▼</w:t>
        <w:br/>
        <w:t xml:space="preserve">     DAQ / ADC</w:t>
        <w:br/>
      </w:r>
    </w:p>
    <w:p>
      <w:r>
        <w:rPr>
          <w:rFonts w:ascii="맑은 고딕" w:hAnsi="맑은 고딕" w:eastAsia="맑은 고딕"/>
          <w:b w:val="0"/>
          <w:i w:val="0"/>
        </w:rPr>
        <w:t>센서 입장에서는 높은 입력 임피던스를 유지하면서, ADC 입장에서는 낮은 소스 임피던스의 driver를 보게 된다.</w:t>
      </w:r>
    </w:p>
    <w:p>
      <w:r>
        <w:rPr>
          <w:rFonts w:ascii="맑은 고딕" w:hAnsi="맑은 고딕" w:eastAsia="맑은 고딕"/>
          <w:b w:val="0"/>
          <w:i w:val="0"/>
        </w:rPr>
        <w:t>따라서: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>ADC input capacitance 충·방전이 빨라짐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>channel switching 후 settling이 빨라짐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>이전 channel의 residual charge 영향 감소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>multiplexed acquisition에서 ghosting 감소</w:t>
      </w:r>
    </w:p>
    <w:p>
      <w:r>
        <w:rPr>
          <w:rFonts w:ascii="맑은 고딕" w:hAnsi="맑은 고딕" w:eastAsia="맑은 고딕"/>
          <w:b w:val="0"/>
          <w:i w:val="0"/>
        </w:rPr>
        <w:t>가 가능하다.</w:t>
      </w:r>
    </w:p>
    <w:p>
      <w:r>
        <w:rPr>
          <w:rFonts w:ascii="맑은 고딕" w:hAnsi="맑은 고딕" w:eastAsia="맑은 고딕"/>
          <w:b w:val="0"/>
          <w:i w:val="0"/>
        </w:rPr>
        <w:t xml:space="preserve">이 설명은 </w:t>
      </w:r>
      <w:r>
        <w:rPr>
          <w:rFonts w:ascii="맑은 고딕" w:hAnsi="맑은 고딕" w:eastAsia="맑은 고딕"/>
          <w:b/>
          <w:i w:val="0"/>
        </w:rPr>
        <w:t>Paper A의 individual op-amp 구조</w:t>
      </w:r>
      <w:r>
        <w:rPr>
          <w:rFonts w:ascii="맑은 고딕" w:hAnsi="맑은 고딕" w:eastAsia="맑은 고딕"/>
          <w:b w:val="0"/>
          <w:i w:val="0"/>
        </w:rPr>
        <w:t xml:space="preserve">, </w:t>
      </w:r>
      <w:r>
        <w:rPr>
          <w:rFonts w:ascii="맑은 고딕" w:hAnsi="맑은 고딕" w:eastAsia="맑은 고딕"/>
          <w:b/>
          <w:i w:val="0"/>
        </w:rPr>
        <w:t>Paper B의 per-sensor ADA4530 TIA 구조</w:t>
      </w:r>
      <w:r>
        <w:rPr>
          <w:rFonts w:ascii="맑은 고딕" w:hAnsi="맑은 고딕" w:eastAsia="맑은 고딕"/>
          <w:b w:val="0"/>
          <w:i w:val="0"/>
        </w:rPr>
        <w:t xml:space="preserve">, 그리고 첨부된 </w:t>
      </w:r>
      <w:r>
        <w:rPr>
          <w:rFonts w:ascii="맑은 고딕" w:hAnsi="맑은 고딕" w:eastAsia="맑은 고딕"/>
          <w:b/>
          <w:i w:val="0"/>
        </w:rPr>
        <w:t>DAQ buffer/ghosting 슬라이드</w:t>
      </w:r>
      <w:r>
        <w:rPr>
          <w:rFonts w:ascii="맑은 고딕" w:hAnsi="맑은 고딕" w:eastAsia="맑은 고딕"/>
          <w:b w:val="0"/>
          <w:i w:val="0"/>
        </w:rPr>
        <w:t>를 하나의 전기적 관점으로 연결해 준다.</w:t>
      </w:r>
    </w:p>
    <w:p>
      <w:pPr>
        <w:jc w:val="center"/>
      </w:pPr>
      <w:r>
        <w:t>――――――――――――――――――――――――――――――</w:t>
      </w:r>
    </w:p>
    <w:p>
      <w:pPr>
        <w:pStyle w:val="Heading1"/>
      </w:pPr>
      <w:r>
        <w:rPr>
          <w:rFonts w:ascii="맑은 고딕" w:hAnsi="맑은 고딕" w:eastAsia="맑은 고딕"/>
          <w:b w:val="0"/>
          <w:i w:val="0"/>
        </w:rPr>
        <w:t>7. 논문 근거와 공학적 해석을 구분</w:t>
      </w:r>
    </w:p>
    <w:p>
      <w:r>
        <w:rPr>
          <w:rFonts w:ascii="맑은 고딕" w:hAnsi="맑은 고딕" w:eastAsia="맑은 고딕"/>
          <w:b w:val="0"/>
          <w:i w:val="0"/>
        </w:rPr>
        <w:t>문서 작성 시 아래 두 수준을 구분하는 것이 중요하다.</w:t>
      </w:r>
    </w:p>
    <w:p>
      <w:pPr>
        <w:pStyle w:val="Heading2"/>
      </w:pPr>
      <w:r>
        <w:rPr>
          <w:rFonts w:ascii="맑은 고딕" w:hAnsi="맑은 고딕" w:eastAsia="맑은 고딕"/>
          <w:b w:val="0"/>
          <w:i w:val="0"/>
        </w:rPr>
        <w:t>7.1 논문에서 직접 확인되는 사실</w:t>
      </w:r>
    </w:p>
    <w:p>
      <w:pPr>
        <w:pStyle w:val="Heading3"/>
      </w:pPr>
      <w:r>
        <w:rPr>
          <w:rFonts w:ascii="맑은 고딕" w:hAnsi="맑은 고딕" w:eastAsia="맑은 고딕"/>
          <w:b w:val="0"/>
          <w:i w:val="0"/>
        </w:rPr>
        <w:t>Paper A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 xml:space="preserve">각 sensing unit마다 </w:t>
      </w:r>
      <w:r>
        <w:rPr>
          <w:rFonts w:ascii="맑은 고딕" w:hAnsi="맑은 고딕" w:eastAsia="맑은 고딕"/>
          <w:b/>
          <w:i w:val="0"/>
        </w:rPr>
        <w:t>individual op-amp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 xml:space="preserve">목적: </w:t>
      </w:r>
      <w:r>
        <w:rPr>
          <w:rFonts w:ascii="맑은 고딕" w:hAnsi="맑은 고딕" w:eastAsia="맑은 고딕"/>
          <w:b/>
          <w:i w:val="0"/>
        </w:rPr>
        <w:t>signal crosstalk 방지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>TLV274CPWR 사용</w:t>
      </w:r>
    </w:p>
    <w:p>
      <w:pPr>
        <w:pStyle w:val="Heading3"/>
      </w:pPr>
      <w:r>
        <w:rPr>
          <w:rFonts w:ascii="맑은 고딕" w:hAnsi="맑은 고딕" w:eastAsia="맑은 고딕"/>
          <w:b w:val="0"/>
          <w:i w:val="0"/>
        </w:rPr>
        <w:t>Paper B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 xml:space="preserve">ENS가 </w:t>
      </w:r>
      <w:r>
        <w:rPr>
          <w:rFonts w:ascii="맑은 고딕" w:hAnsi="맑은 고딕" w:eastAsia="맑은 고딕"/>
          <w:b/>
          <w:i w:val="0"/>
        </w:rPr>
        <w:t>high impedance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 xml:space="preserve">각 sensing unit마다 </w:t>
      </w:r>
      <w:r>
        <w:rPr>
          <w:rFonts w:ascii="맑은 고딕" w:hAnsi="맑은 고딕" w:eastAsia="맑은 고딕"/>
          <w:b/>
          <w:i w:val="0"/>
        </w:rPr>
        <w:t>ADA4530 TIA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 xml:space="preserve">TIA 출력은 ADC용 </w:t>
      </w:r>
      <w:r>
        <w:rPr>
          <w:rFonts w:ascii="맑은 고딕" w:hAnsi="맑은 고딕" w:eastAsia="맑은 고딕"/>
          <w:b/>
          <w:i w:val="0"/>
        </w:rPr>
        <w:t>0–3.3 V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>ADS1256로 digitization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 xml:space="preserve">finger approach 실험에서 </w:t>
      </w:r>
      <w:r>
        <w:rPr>
          <w:rFonts w:ascii="맑은 고딕" w:hAnsi="맑은 고딕" w:eastAsia="맑은 고딕"/>
          <w:b/>
          <w:i w:val="0"/>
        </w:rPr>
        <w:t>negligible crosstalk</w:t>
      </w:r>
    </w:p>
    <w:p>
      <w:pPr>
        <w:jc w:val="center"/>
      </w:pPr>
      <w:r>
        <w:t>――――――――――――――――――――――――――――――</w:t>
      </w:r>
    </w:p>
    <w:p>
      <w:pPr>
        <w:pStyle w:val="Heading2"/>
      </w:pPr>
      <w:r>
        <w:rPr>
          <w:rFonts w:ascii="맑은 고딕" w:hAnsi="맑은 고딕" w:eastAsia="맑은 고딕"/>
          <w:b w:val="0"/>
          <w:i w:val="0"/>
        </w:rPr>
        <w:t>7.2 논문 + DAQ 구조를 바탕으로 한 공학적 해석</w:t>
      </w:r>
    </w:p>
    <w:p>
      <w:r>
        <w:rPr>
          <w:rFonts w:ascii="맑은 고딕" w:hAnsi="맑은 고딕" w:eastAsia="맑은 고딕"/>
          <w:b w:val="0"/>
          <w:i w:val="0"/>
        </w:rPr>
        <w:t>다음은 두 논문의 시스템 구조와 multiplexed ADC 특성을 연결한 해석이다.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>센서마다 독립 front-end를 두면 채널 간 직접 전기적 interaction을 줄일 수 있음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>고임피던스 센서가 ADC sample capacitor를 직접 구동하지 않게 됨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>op-amp/TIA 출력의 낮은 임피던스가 ADC acquisition settling에 유리함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>결과적으로 MUX ghosting에 강한 구조가 됨</w:t>
      </w:r>
    </w:p>
    <w:p>
      <w:r>
        <w:rPr>
          <w:rFonts w:ascii="맑은 고딕" w:hAnsi="맑은 고딕" w:eastAsia="맑은 고딕"/>
          <w:b w:val="0"/>
          <w:i w:val="0"/>
        </w:rPr>
        <w:t>이 설명은 회로적으로 타당하지만, 두 논문이 모든 항목을 개별 실험으로 분리 검증한 것은 아니다.</w:t>
      </w:r>
    </w:p>
    <w:p>
      <w:pPr>
        <w:jc w:val="center"/>
      </w:pPr>
      <w:r>
        <w:t>――――――――――――――――――――――――――――――</w:t>
      </w:r>
    </w:p>
    <w:p>
      <w:pPr>
        <w:pStyle w:val="Heading1"/>
      </w:pPr>
      <w:r>
        <w:rPr>
          <w:rFonts w:ascii="맑은 고딕" w:hAnsi="맑은 고딕" w:eastAsia="맑은 고딕"/>
          <w:b w:val="0"/>
          <w:i w:val="0"/>
        </w:rPr>
        <w:t>8. Low-pass filter는 크로스토크 방지의 핵심이 아님</w:t>
      </w:r>
    </w:p>
    <w:p>
      <w:r>
        <w:rPr>
          <w:rFonts w:ascii="맑은 고딕" w:hAnsi="맑은 고딕" w:eastAsia="맑은 고딕"/>
          <w:b w:val="0"/>
          <w:i w:val="0"/>
        </w:rPr>
        <w:t>두 논문 모두 후단 filtering을 사용한다.</w:t>
      </w:r>
    </w:p>
    <w:p>
      <w:pPr>
        <w:pStyle w:val="Heading3"/>
      </w:pPr>
      <w:r>
        <w:rPr>
          <w:rFonts w:ascii="맑은 고딕" w:hAnsi="맑은 고딕" w:eastAsia="맑은 고딕"/>
          <w:b w:val="0"/>
          <w:i w:val="0"/>
        </w:rPr>
        <w:t>Paper A</w:t>
      </w:r>
    </w:p>
    <w:p>
      <w:pPr>
        <w:pStyle w:val="ListBullet"/>
        <w:ind w:left="360"/>
      </w:pPr>
      <w:r>
        <w:rPr>
          <w:rFonts w:ascii="맑은 고딕" w:hAnsi="맑은 고딕" w:eastAsia="맑은 고딕"/>
          <w:b/>
          <w:i w:val="0"/>
        </w:rPr>
        <w:t>48 Hz Butterworth low-pass filter</w:t>
      </w:r>
    </w:p>
    <w:p>
      <w:pPr>
        <w:pStyle w:val="Heading3"/>
      </w:pPr>
      <w:r>
        <w:rPr>
          <w:rFonts w:ascii="맑은 고딕" w:hAnsi="맑은 고딕" w:eastAsia="맑은 고딕"/>
          <w:b w:val="0"/>
          <w:i w:val="0"/>
        </w:rPr>
        <w:t>Paper B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 xml:space="preserve">ADC 이후 </w:t>
      </w:r>
      <w:r>
        <w:rPr>
          <w:rFonts w:ascii="맑은 고딕" w:hAnsi="맑은 고딕" w:eastAsia="맑은 고딕"/>
          <w:b/>
          <w:i w:val="0"/>
        </w:rPr>
        <w:t>ESP32 내부 low-pass filter</w:t>
      </w:r>
    </w:p>
    <w:p>
      <w:r>
        <w:rPr>
          <w:rFonts w:ascii="맑은 고딕" w:hAnsi="맑은 고딕" w:eastAsia="맑은 고딕"/>
          <w:b w:val="0"/>
          <w:i w:val="0"/>
        </w:rPr>
        <w:t>하지만 이것은 기본적으로 noise/bandwidth conditioning이다.</w:t>
      </w:r>
    </w:p>
    <w:p>
      <w:pPr>
        <w:spacing w:before="120" w:after="120"/>
        <w:ind w:left="360"/>
      </w:pPr>
      <w:r>
        <w:rPr>
          <w:rFonts w:ascii="맑은 고딕" w:hAnsi="맑은 고딕" w:eastAsia="맑은 고딕"/>
          <w:sz w:val="18"/>
        </w:rPr>
        <w:t>Crosstalk prevention / channel isolation</w:t>
        <w:br/>
        <w:t xml:space="preserve">    ≠</w:t>
        <w:br/>
        <w:t>Low-pass filtering</w:t>
        <w:br/>
      </w:r>
    </w:p>
    <w:p>
      <w:r>
        <w:rPr>
          <w:rFonts w:ascii="맑은 고딕" w:hAnsi="맑은 고딕" w:eastAsia="맑은 고딕"/>
          <w:b w:val="0"/>
          <w:i w:val="0"/>
        </w:rPr>
        <w:t xml:space="preserve">LPF는 고주파 잡음을 줄일 수 있지만, </w:t>
      </w:r>
      <w:r>
        <w:rPr>
          <w:rFonts w:ascii="맑은 고딕" w:hAnsi="맑은 고딕" w:eastAsia="맑은 고딕"/>
          <w:b/>
          <w:i w:val="0"/>
        </w:rPr>
        <w:t>다른 채널의 동일 대역 신호가 이미 현재 채널에 섞여 들어온 경우 그것을 근본적으로 분리할 수 없다.</w:t>
      </w:r>
    </w:p>
    <w:p>
      <w:r>
        <w:rPr>
          <w:rFonts w:ascii="맑은 고딕" w:hAnsi="맑은 고딕" w:eastAsia="맑은 고딕"/>
          <w:b w:val="0"/>
          <w:i w:val="0"/>
        </w:rPr>
        <w:t>따라서 문서에서는 다음과 같이 구분하는 것이 적절하다.</w:t>
      </w:r>
    </w:p>
    <w:p>
      <w:pPr>
        <w:spacing w:before="120" w:after="120"/>
        <w:ind w:left="432"/>
      </w:pPr>
      <w:r>
        <w:rPr>
          <w:rFonts w:ascii="맑은 고딕" w:hAnsi="맑은 고딕" w:eastAsia="맑은 고딕"/>
          <w:i/>
        </w:rPr>
        <w:t>Primary crosstalk countermeasure: channel-dedicated active front-end Noise/bandwidth conditioning: low-pass filtering</w:t>
      </w:r>
    </w:p>
    <w:p>
      <w:pPr>
        <w:jc w:val="center"/>
      </w:pPr>
      <w:r>
        <w:t>――――――――――――――――――――――――――――――</w:t>
      </w:r>
    </w:p>
    <w:p>
      <w:pPr>
        <w:pStyle w:val="Heading1"/>
      </w:pPr>
      <w:r>
        <w:rPr>
          <w:rFonts w:ascii="맑은 고딕" w:hAnsi="맑은 고딕" w:eastAsia="맑은 고딕"/>
          <w:b w:val="0"/>
          <w:i w:val="0"/>
        </w:rPr>
        <w:t>9. 물리적 센서 간 coupling과 DAQ ghosting도 구분해야 함</w:t>
      </w:r>
    </w:p>
    <w:p>
      <w:r>
        <w:rPr>
          <w:rFonts w:ascii="맑은 고딕" w:hAnsi="맑은 고딕" w:eastAsia="맑은 고딕"/>
          <w:b w:val="0"/>
          <w:i w:val="0"/>
        </w:rPr>
        <w:t>특히 noncontact electret/TENG array에서는 모든 인접 채널 반응이 회로 crosstalk인 것은 아니다.</w:t>
      </w:r>
    </w:p>
    <w:p>
      <w:pPr>
        <w:pStyle w:val="Heading2"/>
      </w:pPr>
      <w:r>
        <w:rPr>
          <w:rFonts w:ascii="맑은 고딕" w:hAnsi="맑은 고딕" w:eastAsia="맑은 고딕"/>
          <w:b w:val="0"/>
          <w:i w:val="0"/>
        </w:rPr>
        <w:t>A. 전기적 / DAQ ghosting</w:t>
      </w:r>
    </w:p>
    <w:p>
      <w:r>
        <w:rPr>
          <w:rFonts w:ascii="맑은 고딕" w:hAnsi="맑은 고딕" w:eastAsia="맑은 고딕"/>
          <w:b w:val="0"/>
          <w:i w:val="0"/>
        </w:rPr>
        <w:t>원인 예: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>DAQ MUX residual charge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>ADC input capacitance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>insufficient settling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>common VREF coupling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>전원/ground coupling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>출력 배선 간 coupling</w:t>
      </w:r>
    </w:p>
    <w:p>
      <w:r>
        <w:rPr>
          <w:rFonts w:ascii="맑은 고딕" w:hAnsi="맑은 고딕" w:eastAsia="맑은 고딕"/>
          <w:b w:val="0"/>
          <w:i w:val="0"/>
        </w:rPr>
        <w:t>특징:</w:t>
      </w:r>
    </w:p>
    <w:p>
      <w:pPr>
        <w:spacing w:before="120" w:after="120"/>
        <w:ind w:left="432"/>
      </w:pPr>
      <w:r>
        <w:rPr>
          <w:rFonts w:ascii="맑은 고딕" w:hAnsi="맑은 고딕" w:eastAsia="맑은 고딕"/>
          <w:i/>
        </w:rPr>
        <w:t>센서를 분리하거나 특정 한 채널에만 전기적 시험 신호를 넣어도 다른 채널에서 동일 waveform이 나타날 수 있음.</w:t>
      </w:r>
    </w:p>
    <w:p>
      <w:pPr>
        <w:jc w:val="center"/>
      </w:pPr>
      <w:r>
        <w:t>――――――――――――――――――――――――――――――</w:t>
      </w:r>
    </w:p>
    <w:p>
      <w:pPr>
        <w:pStyle w:val="Heading2"/>
      </w:pPr>
      <w:r>
        <w:rPr>
          <w:rFonts w:ascii="맑은 고딕" w:hAnsi="맑은 고딕" w:eastAsia="맑은 고딕"/>
          <w:b w:val="0"/>
          <w:i w:val="0"/>
        </w:rPr>
        <w:t>B. 실제 공간적 field coupling</w:t>
      </w:r>
    </w:p>
    <w:p>
      <w:r>
        <w:rPr>
          <w:rFonts w:ascii="맑은 고딕" w:hAnsi="맑은 고딕" w:eastAsia="맑은 고딕"/>
          <w:b w:val="0"/>
          <w:i w:val="0"/>
        </w:rPr>
        <w:t>원인 예: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>electret/TENG의 넓은 electrostatic field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>손/grounded object가 동시에 여러 sensing pixel의 field를 교란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>센서의 physical sensing region이 서로 overlap</w:t>
      </w:r>
    </w:p>
    <w:p>
      <w:r>
        <w:rPr>
          <w:rFonts w:ascii="맑은 고딕" w:hAnsi="맑은 고딕" w:eastAsia="맑은 고딕"/>
          <w:b w:val="0"/>
          <w:i w:val="0"/>
        </w:rPr>
        <w:t>특징:</w:t>
      </w:r>
    </w:p>
    <w:p>
      <w:pPr>
        <w:spacing w:before="120" w:after="120"/>
        <w:ind w:left="432"/>
      </w:pPr>
      <w:r>
        <w:rPr>
          <w:rFonts w:ascii="맑은 고딕" w:hAnsi="맑은 고딕" w:eastAsia="맑은 고딕"/>
          <w:i/>
        </w:rPr>
        <w:t>전기 회로가 완전히 분리되어 있어도 실제 target이 접근하면 인접 sensor가 어느 정도 함께 반응할 수 있음.</w:t>
      </w:r>
    </w:p>
    <w:p>
      <w:r>
        <w:rPr>
          <w:rFonts w:ascii="맑은 고딕" w:hAnsi="맑은 고딕" w:eastAsia="맑은 고딕"/>
          <w:b w:val="0"/>
          <w:i w:val="0"/>
        </w:rPr>
        <w:t xml:space="preserve">Paper B의 pixel spacing 1.5 cm는 이러한 </w:t>
      </w:r>
      <w:r>
        <w:rPr>
          <w:rFonts w:ascii="맑은 고딕" w:hAnsi="맑은 고딕" w:eastAsia="맑은 고딕"/>
          <w:b/>
          <w:i w:val="0"/>
        </w:rPr>
        <w:t>공간적 감지 패턴</w:t>
      </w:r>
      <w:r>
        <w:rPr>
          <w:rFonts w:ascii="맑은 고딕" w:hAnsi="맑은 고딕" w:eastAsia="맑은 고딕"/>
          <w:b w:val="0"/>
          <w:i w:val="0"/>
        </w:rPr>
        <w:t>과 연관될 가능성이 있지만, 논문은 이것을 별도의 crosstalk suppression parameter로 규정하지 않는다.</w:t>
      </w:r>
    </w:p>
    <w:p>
      <w:r>
        <w:rPr>
          <w:rFonts w:ascii="맑은 고딕" w:hAnsi="맑은 고딕" w:eastAsia="맑은 고딕"/>
          <w:b w:val="0"/>
          <w:i w:val="0"/>
        </w:rPr>
        <w:t>따라서 실제 배열 검증에서는 두 현상을 반드시 분리해서 봐야 한다.</w:t>
      </w:r>
    </w:p>
    <w:p>
      <w:pPr>
        <w:jc w:val="center"/>
      </w:pPr>
      <w:r>
        <w:t>――――――――――――――――――――――――――――――</w:t>
      </w:r>
    </w:p>
    <w:p>
      <w:pPr>
        <w:pStyle w:val="Heading1"/>
      </w:pPr>
      <w:r>
        <w:rPr>
          <w:rFonts w:ascii="맑은 고딕" w:hAnsi="맑은 고딕" w:eastAsia="맑은 고딕"/>
          <w:b w:val="0"/>
          <w:i w:val="0"/>
        </w:rPr>
        <w:t>10. 현재 15채널 TIA 보드와의 대응</w:t>
      </w:r>
    </w:p>
    <w:p>
      <w:r>
        <w:rPr>
          <w:rFonts w:ascii="맑은 고딕" w:hAnsi="맑은 고딕" w:eastAsia="맑은 고딕"/>
          <w:b w:val="0"/>
          <w:i w:val="0"/>
        </w:rPr>
        <w:t>현재의 15채널 고임피던스 electret/TENG 보드가 다음처럼 구성된다면:</w:t>
      </w:r>
    </w:p>
    <w:p>
      <w:pPr>
        <w:spacing w:before="120" w:after="120"/>
        <w:ind w:left="360"/>
      </w:pPr>
      <w:r>
        <w:rPr>
          <w:rFonts w:ascii="맑은 고딕" w:hAnsi="맑은 고딕" w:eastAsia="맑은 고딕"/>
          <w:sz w:val="18"/>
        </w:rPr>
        <w:t>CH1  sensor ── dedicated TIA ── DAQ CH1</w:t>
        <w:br/>
        <w:t>CH2  sensor ── dedicated TIA ── DAQ CH2</w:t>
        <w:br/>
        <w:t>...</w:t>
        <w:br/>
        <w:t>CH15 sensor ── dedicated TIA ── DAQ CH15</w:t>
        <w:br/>
      </w:r>
    </w:p>
    <w:p>
      <w:r>
        <w:rPr>
          <w:rFonts w:ascii="맑은 고딕" w:hAnsi="맑은 고딕" w:eastAsia="맑은 고딕"/>
          <w:b w:val="0"/>
          <w:i w:val="0"/>
        </w:rPr>
        <w:t>이는 두 논문의 공통 설계 철학과 잘 일치한다.</w:t>
      </w:r>
    </w:p>
    <w:p>
      <w:r>
        <w:rPr>
          <w:rFonts w:ascii="맑은 고딕" w:hAnsi="맑은 고딕" w:eastAsia="맑은 고딕"/>
          <w:b w:val="0"/>
          <w:i w:val="0"/>
        </w:rPr>
        <w:t xml:space="preserve">특히 Paper B는 </w:t>
      </w:r>
      <w:r>
        <w:rPr>
          <w:rFonts w:ascii="맑은 고딕" w:hAnsi="맑은 고딕" w:eastAsia="맑은 고딕"/>
          <w:b/>
          <w:i w:val="0"/>
        </w:rPr>
        <w:t>high-impedance ENS → sensor별 TIA → ADC</w:t>
      </w:r>
      <w:r>
        <w:rPr>
          <w:rFonts w:ascii="맑은 고딕" w:hAnsi="맑은 고딕" w:eastAsia="맑은 고딕"/>
          <w:b w:val="0"/>
          <w:i w:val="0"/>
        </w:rPr>
        <w:t>라는 구조를 직접 사용하기 때문에, 현재의 채널별 TIA 방식에 매우 가까운 선행 사례이다.</w:t>
      </w:r>
    </w:p>
    <w:p>
      <w:r>
        <w:rPr>
          <w:rFonts w:ascii="맑은 고딕" w:hAnsi="맑은 고딕" w:eastAsia="맑은 고딕"/>
          <w:b w:val="0"/>
          <w:i w:val="0"/>
        </w:rPr>
        <w:t>Paper A는 이를 더 일반적인 형태로 뒷받침한다.</w:t>
      </w:r>
    </w:p>
    <w:p>
      <w:pPr>
        <w:spacing w:before="120" w:after="120"/>
        <w:ind w:left="432"/>
      </w:pPr>
      <w:r>
        <w:rPr>
          <w:rFonts w:ascii="맑은 고딕" w:hAnsi="맑은 고딕" w:eastAsia="맑은 고딕"/>
          <w:i/>
        </w:rPr>
        <w:t>individual op-amp per sensing unit → signal crosstalk 방지</w:t>
      </w:r>
    </w:p>
    <w:p>
      <w:pPr>
        <w:jc w:val="center"/>
      </w:pPr>
      <w:r>
        <w:t>――――――――――――――――――――――――――――――</w:t>
      </w:r>
    </w:p>
    <w:p>
      <w:pPr>
        <w:pStyle w:val="Heading1"/>
      </w:pPr>
      <w:r>
        <w:rPr>
          <w:rFonts w:ascii="맑은 고딕" w:hAnsi="맑은 고딕" w:eastAsia="맑은 고딕"/>
          <w:b w:val="0"/>
          <w:i w:val="0"/>
        </w:rPr>
        <w:t>11. 현재 설계가 논문보다 추가로 수행하는 부분</w:t>
      </w:r>
    </w:p>
    <w:p>
      <w:r>
        <w:rPr>
          <w:rFonts w:ascii="맑은 고딕" w:hAnsi="맑은 고딕" w:eastAsia="맑은 고딕"/>
          <w:b w:val="0"/>
          <w:i w:val="0"/>
        </w:rPr>
        <w:t>두 논문은 채널별 active front-end의 유효성을 보여주지만, 실제 고임피던스 15채널 PCB에서 필요한 다음 세부사항을 모두 설명하지는 않는다.</w:t>
      </w:r>
    </w:p>
    <w:p>
      <w:r>
        <w:rPr>
          <w:rFonts w:ascii="맑은 고딕" w:hAnsi="맑은 고딕" w:eastAsia="맑은 고딕"/>
          <w:b w:val="0"/>
          <w:i w:val="0"/>
        </w:rPr>
        <w:t>예를 들어 현재 설계에서 추가로 고려되는 항목: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>high-impedance summing node guard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>VREF_CORE guard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>PCB surface leakage 관리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>RF/CF의 op-amp 근접 배치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>DAQ측 differential acquisition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>DAQ kickback reservoir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>output isolation resistor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>VREF_DAQ와 sensor-side VREF 분리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>unused channel termination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>입력선/출력선 물리적 분리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>센서 입력 간 parallel routing 최소화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>실제 공간 coupling과 electrical ghosting의 분리 검증</w:t>
      </w:r>
    </w:p>
    <w:p>
      <w:r>
        <w:rPr>
          <w:rFonts w:ascii="맑은 고딕" w:hAnsi="맑은 고딕" w:eastAsia="맑은 고딕"/>
          <w:b w:val="0"/>
          <w:i w:val="0"/>
        </w:rPr>
        <w:t>따라서 이 세부사항을 논문에서 직접 제안한 것처럼 쓰는 것은 부정확하다.</w:t>
      </w:r>
    </w:p>
    <w:p>
      <w:r>
        <w:rPr>
          <w:rFonts w:ascii="맑은 고딕" w:hAnsi="맑은 고딕" w:eastAsia="맑은 고딕"/>
          <w:b w:val="0"/>
          <w:i w:val="0"/>
        </w:rPr>
        <w:t>정확한 표현은:</w:t>
      </w:r>
    </w:p>
    <w:p>
      <w:pPr>
        <w:spacing w:before="120" w:after="120"/>
        <w:ind w:left="432"/>
      </w:pPr>
      <w:r>
        <w:rPr>
          <w:rFonts w:ascii="맑은 고딕" w:hAnsi="맑은 고딕" w:eastAsia="맑은 고딕"/>
          <w:i/>
        </w:rPr>
        <w:t>논문의 “채널별 독립 active front-end” 원칙을 기반으로, 고임피던스 15채널 NI DAQ 시스템에 맞추어 PCB leakage, guarding, MUX settling, VREF isolation 등의 추가 대책을 적용한 설계이다.</w:t>
      </w:r>
    </w:p>
    <w:p>
      <w:pPr>
        <w:jc w:val="center"/>
      </w:pPr>
      <w:r>
        <w:t>――――――――――――――――――――――――――――――</w:t>
      </w:r>
    </w:p>
    <w:p>
      <w:pPr>
        <w:pStyle w:val="Heading1"/>
      </w:pPr>
      <w:r>
        <w:rPr>
          <w:rFonts w:ascii="맑은 고딕" w:hAnsi="맑은 고딕" w:eastAsia="맑은 고딕"/>
          <w:b w:val="0"/>
          <w:i w:val="0"/>
        </w:rPr>
        <w:t>12. 권장 Ghosting 검증 방법</w:t>
      </w:r>
    </w:p>
    <w:p>
      <w:r>
        <w:rPr>
          <w:rFonts w:ascii="맑은 고딕" w:hAnsi="맑은 고딕" w:eastAsia="맑은 고딕"/>
          <w:b w:val="0"/>
          <w:i w:val="0"/>
        </w:rPr>
        <w:t>두 논문에서 얻은 설계 철학을 실제 다채널 PCB에 적용할 때는 최소 두 단계로 검증하는 것이 좋다.</w:t>
      </w:r>
    </w:p>
    <w:p>
      <w:pPr>
        <w:pStyle w:val="Heading2"/>
      </w:pPr>
      <w:r>
        <w:rPr>
          <w:rFonts w:ascii="맑은 고딕" w:hAnsi="맑은 고딕" w:eastAsia="맑은 고딕"/>
          <w:b w:val="0"/>
          <w:i w:val="0"/>
        </w:rPr>
        <w:t>Step 1 — Electrical / DAQ-MUX ghosting</w:t>
      </w:r>
    </w:p>
    <w:p>
      <w:r>
        <w:rPr>
          <w:rFonts w:ascii="맑은 고딕" w:hAnsi="맑은 고딕" w:eastAsia="맑은 고딕"/>
          <w:b w:val="0"/>
          <w:i w:val="0"/>
        </w:rPr>
        <w:t>센서를 모두 분리한다.</w:t>
      </w:r>
    </w:p>
    <w:p>
      <w:pPr>
        <w:spacing w:before="120" w:after="120"/>
        <w:ind w:left="360"/>
      </w:pPr>
      <w:r>
        <w:rPr>
          <w:rFonts w:ascii="맑은 고딕" w:hAnsi="맑은 고딕" w:eastAsia="맑은 고딕"/>
          <w:sz w:val="18"/>
        </w:rPr>
        <w:t>CH1에만 known electrical stimulus 인가</w:t>
        <w:br/>
        <w:t>CH2~CH15 = sensor disconnected</w:t>
        <w:br/>
      </w:r>
    </w:p>
    <w:p>
      <w:r>
        <w:rPr>
          <w:rFonts w:ascii="맑은 고딕" w:hAnsi="맑은 고딕" w:eastAsia="맑은 고딕"/>
          <w:b w:val="0"/>
          <w:i w:val="0"/>
        </w:rPr>
        <w:t>관찰: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>CH1만 신호 → 양호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>CH2~CH15도 CH1 waveform을 복제 → electrical ghosting 의심</w:t>
      </w:r>
    </w:p>
    <w:p>
      <w:r>
        <w:rPr>
          <w:rFonts w:ascii="맑은 고딕" w:hAnsi="맑은 고딕" w:eastAsia="맑은 고딕"/>
          <w:b w:val="0"/>
          <w:i w:val="0"/>
        </w:rPr>
        <w:t>이 경우 먼저 확인할 항목: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>ADC/DAQ settling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>source/output impedance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>channel convert interval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>VREF coupling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>power/ground coupling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>output wiring coupling</w:t>
      </w:r>
    </w:p>
    <w:p>
      <w:pPr>
        <w:jc w:val="center"/>
      </w:pPr>
      <w:r>
        <w:t>――――――――――――――――――――――――――――――</w:t>
      </w:r>
    </w:p>
    <w:p>
      <w:pPr>
        <w:pStyle w:val="Heading2"/>
      </w:pPr>
      <w:r>
        <w:rPr>
          <w:rFonts w:ascii="맑은 고딕" w:hAnsi="맑은 고딕" w:eastAsia="맑은 고딕"/>
          <w:b w:val="0"/>
          <w:i w:val="0"/>
        </w:rPr>
        <w:t>Step 2 — Spatial sensor coupling</w:t>
      </w:r>
    </w:p>
    <w:p>
      <w:r>
        <w:rPr>
          <w:rFonts w:ascii="맑은 고딕" w:hAnsi="맑은 고딕" w:eastAsia="맑은 고딕"/>
          <w:b w:val="0"/>
          <w:i w:val="0"/>
        </w:rPr>
        <w:t>실제 sensor array를 연결한다.</w:t>
      </w:r>
    </w:p>
    <w:p>
      <w:r>
        <w:rPr>
          <w:rFonts w:ascii="맑은 고딕" w:hAnsi="맑은 고딕" w:eastAsia="맑은 고딕"/>
          <w:b w:val="0"/>
          <w:i w:val="0"/>
        </w:rPr>
        <w:t>한 sensing position에만 손 또는 grounded target을 접근시킨다.</w:t>
      </w:r>
    </w:p>
    <w:p>
      <w:r>
        <w:rPr>
          <w:rFonts w:ascii="맑은 고딕" w:hAnsi="맑은 고딕" w:eastAsia="맑은 고딕"/>
          <w:b w:val="0"/>
          <w:i w:val="0"/>
        </w:rPr>
        <w:t>관찰: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>인접 channel도 반응할 수 있음</w:t>
      </w:r>
    </w:p>
    <w:p>
      <w:pPr>
        <w:pStyle w:val="ListBullet"/>
        <w:ind w:left="360"/>
      </w:pPr>
      <w:r>
        <w:rPr>
          <w:rFonts w:ascii="맑은 고딕" w:hAnsi="맑은 고딕" w:eastAsia="맑은 고딕"/>
          <w:b w:val="0"/>
          <w:i w:val="0"/>
        </w:rPr>
        <w:t>이 반응이 Step 1에서는 없었다면, DAQ ghosting보다는 실제 electrostatic field overlap 가능성이 큼</w:t>
      </w:r>
    </w:p>
    <w:p>
      <w:pPr>
        <w:jc w:val="center"/>
      </w:pPr>
      <w:r>
        <w:t>――――――――――――――――――――――――――――――</w:t>
      </w:r>
    </w:p>
    <w:p>
      <w:pPr>
        <w:pStyle w:val="Heading2"/>
      </w:pPr>
      <w:r>
        <w:rPr>
          <w:rFonts w:ascii="맑은 고딕" w:hAnsi="맑은 고딕" w:eastAsia="맑은 고딕"/>
          <w:b w:val="0"/>
          <w:i w:val="0"/>
        </w:rPr>
        <w:t>판정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rFonts w:ascii="맑은 고딕" w:hAnsi="맑은 고딕" w:eastAsia="맑은 고딕"/>
                <w:b/>
              </w:rPr>
              <w:t>결과</w:t>
            </w:r>
          </w:p>
        </w:tc>
        <w:tc>
          <w:tcPr>
            <w:tcW w:type="dxa" w:w="4320"/>
          </w:tcPr>
          <w:p>
            <w:r>
              <w:rPr>
                <w:rFonts w:ascii="맑은 고딕" w:hAnsi="맑은 고딕" w:eastAsia="맑은 고딕"/>
                <w:b/>
              </w:rPr>
              <w:t>해석</w:t>
            </w:r>
          </w:p>
        </w:tc>
      </w:tr>
      <w:tr>
        <w:tc>
          <w:tcPr>
            <w:tcW w:type="dxa" w:w="4320"/>
          </w:tcPr>
          <w:p>
            <w:r>
              <w:rPr>
                <w:rFonts w:ascii="맑은 고딕" w:hAnsi="맑은 고딕" w:eastAsia="맑은 고딕"/>
              </w:rPr>
              <w:t>Step 1에서부터 다른 CH가 따라감</w:t>
            </w:r>
          </w:p>
        </w:tc>
        <w:tc>
          <w:tcPr>
            <w:tcW w:type="dxa" w:w="4320"/>
          </w:tcPr>
          <w:p>
            <w:r>
              <w:rPr>
                <w:rFonts w:ascii="맑은 고딕" w:hAnsi="맑은 고딕" w:eastAsia="맑은 고딕"/>
              </w:rPr>
              <w:t>회로 / 배선 / DAQ ghosting 우선 의심</w:t>
            </w:r>
          </w:p>
        </w:tc>
      </w:tr>
      <w:tr>
        <w:tc>
          <w:tcPr>
            <w:tcW w:type="dxa" w:w="4320"/>
          </w:tcPr>
          <w:p>
            <w:r>
              <w:rPr>
                <w:rFonts w:ascii="맑은 고딕" w:hAnsi="맑은 고딕" w:eastAsia="맑은 고딕"/>
              </w:rPr>
              <w:t>Step 1은 깨끗하고 Step 2에서만 인접 CH 반응</w:t>
            </w:r>
          </w:p>
        </w:tc>
        <w:tc>
          <w:tcPr>
            <w:tcW w:type="dxa" w:w="4320"/>
          </w:tcPr>
          <w:p>
            <w:r>
              <w:rPr>
                <w:rFonts w:ascii="맑은 고딕" w:hAnsi="맑은 고딕" w:eastAsia="맑은 고딕"/>
              </w:rPr>
              <w:t>sensor field / spatial coupling 가능성</w:t>
            </w:r>
          </w:p>
        </w:tc>
      </w:tr>
      <w:tr>
        <w:tc>
          <w:tcPr>
            <w:tcW w:type="dxa" w:w="4320"/>
          </w:tcPr>
          <w:p>
            <w:r>
              <w:rPr>
                <w:rFonts w:ascii="맑은 고딕" w:hAnsi="맑은 고딕" w:eastAsia="맑은 고딕"/>
              </w:rPr>
              <w:t>둘 다 존재</w:t>
            </w:r>
          </w:p>
        </w:tc>
        <w:tc>
          <w:tcPr>
            <w:tcW w:type="dxa" w:w="4320"/>
          </w:tcPr>
          <w:p>
            <w:r>
              <w:rPr>
                <w:rFonts w:ascii="맑은 고딕" w:hAnsi="맑은 고딕" w:eastAsia="맑은 고딕"/>
              </w:rPr>
              <w:t>electrical + spatial coupling 동시 분석 필요</w:t>
            </w:r>
          </w:p>
        </w:tc>
      </w:tr>
    </w:tbl>
    <w:p>
      <w:pPr>
        <w:jc w:val="center"/>
      </w:pPr>
      <w:r>
        <w:t>――――――――――――――――――――――――――――――</w:t>
      </w:r>
    </w:p>
    <w:p>
      <w:pPr>
        <w:pStyle w:val="Heading1"/>
      </w:pPr>
      <w:r>
        <w:rPr>
          <w:rFonts w:ascii="맑은 고딕" w:hAnsi="맑은 고딕" w:eastAsia="맑은 고딕"/>
          <w:b w:val="0"/>
          <w:i w:val="0"/>
        </w:rPr>
        <w:t>13. 최종 정리</w:t>
      </w:r>
    </w:p>
    <w:p>
      <w:r>
        <w:rPr>
          <w:rFonts w:ascii="맑은 고딕" w:hAnsi="맑은 고딕" w:eastAsia="맑은 고딕"/>
          <w:b w:val="0"/>
          <w:i w:val="0"/>
        </w:rPr>
        <w:t>두 논문에서 공통적으로 가장 강하게 확인되는 설계 원칙은 다음이다.</w:t>
      </w:r>
    </w:p>
    <w:p>
      <w:pPr>
        <w:spacing w:before="120" w:after="120"/>
        <w:ind w:left="432"/>
      </w:pPr>
      <w:r>
        <w:rPr>
          <w:rFonts w:ascii="맑은 고딕" w:hAnsi="맑은 고딕" w:eastAsia="맑은 고딕"/>
          <w:i/>
        </w:rPr>
        <w:t>고임피던스 TENG/electret sensing unit마다 독립된 active analog front-end를 둔다.</w:t>
      </w:r>
    </w:p>
    <w:p>
      <w:r>
        <w:rPr>
          <w:rFonts w:ascii="맑은 고딕" w:hAnsi="맑은 고딕" w:eastAsia="맑은 고딕"/>
          <w:b w:val="0"/>
          <w:i w:val="0"/>
        </w:rPr>
        <w:t>Paper A:</w:t>
      </w:r>
    </w:p>
    <w:p>
      <w:pPr>
        <w:spacing w:before="120" w:after="120"/>
        <w:ind w:left="432"/>
      </w:pPr>
      <w:r>
        <w:rPr>
          <w:rFonts w:ascii="맑은 고딕" w:hAnsi="맑은 고딕" w:eastAsia="맑은 고딕"/>
          <w:i/>
        </w:rPr>
        <w:t>individual op-amp per sensing unit → signal crosstalk 방지</w:t>
      </w:r>
    </w:p>
    <w:p>
      <w:r>
        <w:rPr>
          <w:rFonts w:ascii="맑은 고딕" w:hAnsi="맑은 고딕" w:eastAsia="맑은 고딕"/>
          <w:b w:val="0"/>
          <w:i w:val="0"/>
        </w:rPr>
        <w:t>Paper B:</w:t>
      </w:r>
    </w:p>
    <w:p>
      <w:pPr>
        <w:spacing w:before="120" w:after="120"/>
        <w:ind w:left="432"/>
      </w:pPr>
      <w:r>
        <w:rPr>
          <w:rFonts w:ascii="맑은 고딕" w:hAnsi="맑은 고딕" w:eastAsia="맑은 고딕"/>
          <w:i/>
        </w:rPr>
        <w:t>high-impedance ENS마다 ADA4530 TIA → ADS1256 ADC , 실제 3×3 array에서 negligible crosstalk 확인</w:t>
      </w:r>
    </w:p>
    <w:p>
      <w:r>
        <w:rPr>
          <w:rFonts w:ascii="맑은 고딕" w:hAnsi="맑은 고딕" w:eastAsia="맑은 고딕"/>
          <w:b w:val="0"/>
          <w:i w:val="0"/>
        </w:rPr>
        <w:t>DAQ ghosting 관점:</w:t>
      </w:r>
    </w:p>
    <w:p>
      <w:pPr>
        <w:spacing w:before="120" w:after="120"/>
        <w:ind w:left="432"/>
      </w:pPr>
      <w:r>
        <w:rPr>
          <w:rFonts w:ascii="맑은 고딕" w:hAnsi="맑은 고딕" w:eastAsia="맑은 고딕"/>
          <w:i/>
        </w:rPr>
        <w:t>active front-end가 high-input-impedance / low-output-impedance interface 를 형성하여, 센서를 보호하면서 ADC/MUX input capacitance를 빠르게 구동할 수 있게 한다.</w:t>
      </w:r>
    </w:p>
    <w:p>
      <w:r>
        <w:rPr>
          <w:rFonts w:ascii="맑은 고딕" w:hAnsi="맑은 고딕" w:eastAsia="맑은 고딕"/>
          <w:b w:val="0"/>
          <w:i w:val="0"/>
        </w:rPr>
        <w:t>따라서 현재와 같은 다채널 TIA 설계의 가장 중요한 구조적 근거는 다음과 같이 정리할 수 있다.</w:t>
      </w:r>
    </w:p>
    <w:p>
      <w:pPr>
        <w:spacing w:before="120" w:after="120"/>
        <w:ind w:left="360"/>
      </w:pPr>
      <w:r>
        <w:rPr>
          <w:rFonts w:ascii="맑은 고딕" w:hAnsi="맑은 고딕" w:eastAsia="맑은 고딕"/>
          <w:sz w:val="18"/>
        </w:rPr>
        <w:t>High-Z sensor</w:t>
        <w:br/>
        <w:t xml:space="preserve">    ↓</w:t>
        <w:br/>
        <w:t>Dedicated high-Z-input analog front-end</w:t>
        <w:br/>
        <w:t xml:space="preserve">    ↓</w:t>
        <w:br/>
        <w:t>Low-Z conditioned output</w:t>
        <w:br/>
        <w:t xml:space="preserve">    ↓</w:t>
        <w:br/>
        <w:t>DAQ / ADC</w:t>
        <w:br/>
      </w:r>
    </w:p>
    <w:p>
      <w:r>
        <w:rPr>
          <w:rFonts w:ascii="맑은 고딕" w:hAnsi="맑은 고딕" w:eastAsia="맑은 고딕"/>
          <w:b w:val="0"/>
          <w:i w:val="0"/>
        </w:rPr>
        <w:t>그리고 실제 시스템에서는 반드시:</w:t>
      </w:r>
    </w:p>
    <w:p>
      <w:pPr>
        <w:spacing w:before="120" w:after="120"/>
        <w:ind w:left="360"/>
      </w:pPr>
      <w:r>
        <w:rPr>
          <w:rFonts w:ascii="맑은 고딕" w:hAnsi="맑은 고딕" w:eastAsia="맑은 고딕"/>
          <w:sz w:val="18"/>
        </w:rPr>
        <w:t>Electrical / MUX ghosting</w:t>
        <w:br/>
        <w:t xml:space="preserve">          ≠</w:t>
        <w:br/>
        <w:t>Physical electrostatic field coupling</w:t>
        <w:br/>
      </w:r>
    </w:p>
    <w:p>
      <w:r>
        <w:rPr>
          <w:rFonts w:ascii="맑은 고딕" w:hAnsi="맑은 고딕" w:eastAsia="맑은 고딕"/>
          <w:b w:val="0"/>
          <w:i w:val="0"/>
        </w:rPr>
        <w:t>으로 나누어 검증해야 한다.</w:t>
      </w:r>
    </w:p>
    <w:p>
      <w:pPr>
        <w:jc w:val="center"/>
      </w:pPr>
      <w:r>
        <w:t>――――――――――――――――――――――――――――――</w:t>
      </w:r>
    </w:p>
    <w:p>
      <w:pPr>
        <w:pStyle w:val="Heading1"/>
      </w:pPr>
      <w:r>
        <w:rPr>
          <w:rFonts w:ascii="맑은 고딕" w:hAnsi="맑은 고딕" w:eastAsia="맑은 고딕"/>
          <w:b w:val="0"/>
          <w:i w:val="0"/>
        </w:rPr>
        <w:t>14. 참고문헌</w:t>
      </w:r>
    </w:p>
    <w:p>
      <w:pPr>
        <w:pStyle w:val="ListNumber"/>
        <w:ind w:left="360"/>
      </w:pPr>
      <w:r>
        <w:rPr>
          <w:rFonts w:ascii="맑은 고딕" w:hAnsi="맑은 고딕" w:eastAsia="맑은 고딕"/>
          <w:b w:val="0"/>
          <w:i w:val="0"/>
        </w:rPr>
        <w:br/>
      </w:r>
      <w:r>
        <w:rPr>
          <w:rFonts w:ascii="맑은 고딕" w:hAnsi="맑은 고딕" w:eastAsia="맑은 고딕"/>
          <w:b w:val="0"/>
          <w:i w:val="0"/>
        </w:rPr>
        <w:t>Han Fang, Lei Wang, Zhongzheng Fu, Liang Xu, Wei Guo, Jian Huang, Zhong Lin Wang, Hao Wu,</w:t>
      </w:r>
      <w:r>
        <w:br/>
      </w:r>
      <w:r>
        <w:rPr>
          <w:rFonts w:ascii="맑은 고딕" w:hAnsi="맑은 고딕" w:eastAsia="맑은 고딕"/>
          <w:b w:val="0"/>
          <w:i w:val="0"/>
        </w:rPr>
        <w:br/>
      </w:r>
      <w:r>
        <w:rPr>
          <w:rFonts w:ascii="맑은 고딕" w:hAnsi="맑은 고딕" w:eastAsia="맑은 고딕"/>
          <w:b/>
          <w:i w:val="0"/>
        </w:rPr>
        <w:t>“Anatomically Designed Triboelectric Wristbands with Adaptive Accelerated Learning for Human–Machine Interfaces,”</w:t>
      </w:r>
      <w:r>
        <w:br/>
      </w:r>
      <w:r>
        <w:rPr>
          <w:rFonts w:ascii="맑은 고딕" w:hAnsi="맑은 고딕" w:eastAsia="맑은 고딕"/>
          <w:b w:val="0"/>
          <w:i w:val="0"/>
        </w:rPr>
        <w:br/>
      </w:r>
      <w:r>
        <w:rPr>
          <w:rFonts w:ascii="맑은 고딕" w:hAnsi="맑은 고딕" w:eastAsia="맑은 고딕"/>
          <w:b w:val="0"/>
          <w:i/>
        </w:rPr>
        <w:t>Advanced Science</w:t>
      </w:r>
      <w:r>
        <w:rPr>
          <w:rFonts w:ascii="맑은 고딕" w:hAnsi="맑은 고딕" w:eastAsia="맑은 고딕"/>
          <w:b w:val="0"/>
          <w:i w:val="0"/>
        </w:rPr>
        <w:t xml:space="preserve"> (2023).</w:t>
      </w:r>
      <w:r>
        <w:rPr>
          <w:rFonts w:ascii="맑은 고딕" w:hAnsi="맑은 고딕" w:eastAsia="맑은 고딕"/>
          <w:b w:val="0"/>
          <w:i w:val="0"/>
        </w:rPr>
        <w:br/>
      </w:r>
    </w:p>
    <w:p>
      <w:pPr>
        <w:pStyle w:val="ListNumber"/>
        <w:ind w:left="360"/>
      </w:pPr>
      <w:r>
        <w:rPr>
          <w:rFonts w:ascii="맑은 고딕" w:hAnsi="맑은 고딕" w:eastAsia="맑은 고딕"/>
          <w:b w:val="0"/>
          <w:i w:val="0"/>
        </w:rPr>
        <w:br/>
      </w:r>
      <w:r>
        <w:rPr>
          <w:rFonts w:ascii="맑은 고딕" w:hAnsi="맑은 고딕" w:eastAsia="맑은 고딕"/>
          <w:b w:val="0"/>
          <w:i w:val="0"/>
        </w:rPr>
        <w:t>Nian Dai, Xiao Guan, Chengyue Lu, Kaijun Zhang, Sumei Xu, Iek Man Lei, Guanglin Li, Qize Zhong, Peng Fang, Junwen Zhong,</w:t>
      </w:r>
      <w:r>
        <w:br/>
      </w:r>
      <w:r>
        <w:rPr>
          <w:rFonts w:ascii="맑은 고딕" w:hAnsi="맑은 고딕" w:eastAsia="맑은 고딕"/>
          <w:b w:val="0"/>
          <w:i w:val="0"/>
        </w:rPr>
        <w:br/>
      </w:r>
      <w:r>
        <w:rPr>
          <w:rFonts w:ascii="맑은 고딕" w:hAnsi="맑은 고딕" w:eastAsia="맑은 고딕"/>
          <w:b/>
          <w:i w:val="0"/>
        </w:rPr>
        <w:t>“A Flexible Self-Powered Noncontact Sensor with an Ultrawide Sensing Range for Human–Machine Interactions in Harsh Environments,”</w:t>
      </w:r>
      <w:r>
        <w:br/>
      </w:r>
      <w:r>
        <w:rPr>
          <w:rFonts w:ascii="맑은 고딕" w:hAnsi="맑은 고딕" w:eastAsia="맑은 고딕"/>
          <w:b w:val="0"/>
          <w:i w:val="0"/>
        </w:rPr>
        <w:br/>
      </w:r>
      <w:r>
        <w:rPr>
          <w:rFonts w:ascii="맑은 고딕" w:hAnsi="맑은 고딕" w:eastAsia="맑은 고딕"/>
          <w:b w:val="0"/>
          <w:i/>
        </w:rPr>
        <w:t>ACS Nano</w:t>
      </w:r>
      <w:r>
        <w:rPr>
          <w:rFonts w:ascii="맑은 고딕" w:hAnsi="맑은 고딕" w:eastAsia="맑은 고딕"/>
          <w:b w:val="0"/>
          <w:i w:val="0"/>
        </w:rPr>
        <w:t xml:space="preserve"> 17 (2023) 24814–24825.</w:t>
      </w:r>
      <w:r>
        <w:br/>
      </w:r>
      <w:r>
        <w:rPr>
          <w:rFonts w:ascii="맑은 고딕" w:hAnsi="맑은 고딕" w:eastAsia="맑은 고딕"/>
          <w:b w:val="0"/>
          <w:i w:val="0"/>
        </w:rPr>
        <w:br/>
        <w:t xml:space="preserve">   DOI: 10.1021/acsnano.3c05507</w:t>
      </w:r>
      <w:r>
        <w:rPr>
          <w:rFonts w:ascii="맑은 고딕" w:hAnsi="맑은 고딕" w:eastAsia="맑은 고딕"/>
          <w:b w:val="0"/>
          <w:i w:val="0"/>
        </w:rPr>
        <w:br/>
      </w:r>
    </w:p>
    <w:p>
      <w:pPr>
        <w:pStyle w:val="ListNumber"/>
        <w:ind w:left="360"/>
      </w:pPr>
      <w:r>
        <w:rPr>
          <w:rFonts w:ascii="맑은 고딕" w:hAnsi="맑은 고딕" w:eastAsia="맑은 고딕"/>
          <w:b w:val="0"/>
          <w:i w:val="0"/>
        </w:rPr>
        <w:br/>
      </w:r>
      <w:r>
        <w:rPr>
          <w:rFonts w:ascii="맑은 고딕" w:hAnsi="맑은 고딕" w:eastAsia="맑은 고딕"/>
          <w:b w:val="0"/>
          <w:i w:val="0"/>
        </w:rPr>
        <w:t>첨부 발표자료,</w:t>
      </w:r>
      <w:r>
        <w:br/>
      </w:r>
      <w:r>
        <w:rPr>
          <w:rFonts w:ascii="맑은 고딕" w:hAnsi="맑은 고딕" w:eastAsia="맑은 고딕"/>
          <w:b w:val="0"/>
          <w:i w:val="0"/>
        </w:rPr>
        <w:br/>
      </w:r>
      <w:r>
        <w:rPr>
          <w:rFonts w:ascii="맑은 고딕" w:hAnsi="맑은 고딕" w:eastAsia="맑은 고딕"/>
          <w:b/>
          <w:i w:val="0"/>
        </w:rPr>
        <w:t>“DAQ 600X Structure and Limitations / Buffer Design (Eliminate Ghosting)”</w:t>
      </w:r>
      <w:r>
        <w:br/>
      </w:r>
      <w:r>
        <w:rPr>
          <w:rFonts w:ascii="맑은 고딕" w:hAnsi="맑은 고딕" w:eastAsia="맑은 고딕"/>
          <w:b w:val="0"/>
          <w:i w:val="0"/>
        </w:rPr>
        <w:br/>
        <w:t xml:space="preserve">   — multiplexed DAQ의 high-impedance input ghosting 및 op-amp buffer 원리 설명.</w:t>
      </w:r>
      <w:r>
        <w:rPr>
          <w:rFonts w:ascii="맑은 고딕" w:hAnsi="맑은 고딕" w:eastAsia="맑은 고딕"/>
          <w:b w:val="0"/>
          <w:i w:val="0"/>
        </w:rPr>
        <w:br/>
      </w:r>
    </w:p>
    <w:p>
      <w:pPr>
        <w:jc w:val="center"/>
      </w:pPr>
      <w:r>
        <w:t>――――――――――――――――――――――――――――――</w:t>
      </w:r>
    </w:p>
    <w:p>
      <w:pPr>
        <w:pStyle w:val="Heading2"/>
      </w:pPr>
      <w:r>
        <w:rPr>
          <w:rFonts w:ascii="맑은 고딕" w:hAnsi="맑은 고딕" w:eastAsia="맑은 고딕"/>
          <w:b w:val="0"/>
          <w:i w:val="0"/>
        </w:rPr>
        <w:t>한 줄 요약</w:t>
      </w:r>
    </w:p>
    <w:p>
      <w:pPr>
        <w:spacing w:before="120" w:after="120"/>
        <w:ind w:left="432"/>
      </w:pPr>
      <w:r>
        <w:rPr>
          <w:rFonts w:ascii="맑은 고딕" w:hAnsi="맑은 고딕" w:eastAsia="맑은 고딕"/>
          <w:i/>
        </w:rPr>
        <w:t>두 논문 모두 “고임피던스 센서 → 센서별 독립 op-amp/TIA → ADC/DAQ” 구조를 채택하며, 이것이 멀티채널 TENG/electret 시스템에서 크로스토크 및 DAQ ghosting을 억제하는 핵심 하드웨어 원칙이다.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맑은 고딕" w:hAnsi="맑은 고딕" w:eastAsia="맑은 고딕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맑은 고딕" w:hAnsi="맑은 고딕" w:eastAsia="맑은 고딕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맑은 고딕" w:hAnsi="맑은 고딕" w:eastAsia="맑은 고딕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맑은 고딕" w:hAnsi="맑은 고딕" w:eastAsia="맑은 고딕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맑은 고딕" w:hAnsi="맑은 고딕" w:eastAsia="맑은 고딕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맑은 고딕" w:hAnsi="맑은 고딕" w:eastAsia="맑은 고딕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